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3AE7" w14:textId="661D04EA" w:rsidR="00332938" w:rsidRPr="00332938" w:rsidRDefault="00332938" w:rsidP="00332938">
      <w:pPr>
        <w:pStyle w:val="Heading1"/>
        <w:jc w:val="center"/>
        <w:rPr>
          <w:rFonts w:asciiTheme="minorHAnsi" w:hAnsiTheme="minorHAnsi" w:cstheme="minorHAnsi"/>
          <w:b/>
          <w:sz w:val="22"/>
          <w:szCs w:val="22"/>
        </w:rPr>
      </w:pPr>
      <w:r w:rsidRPr="00332938">
        <w:rPr>
          <w:rFonts w:asciiTheme="minorHAnsi" w:hAnsiTheme="minorHAnsi" w:cstheme="minorHAnsi"/>
          <w:b/>
          <w:sz w:val="22"/>
          <w:szCs w:val="22"/>
        </w:rPr>
        <w:t>ANNEX 5</w:t>
      </w:r>
    </w:p>
    <w:p w14:paraId="22FE6BFC" w14:textId="77777777" w:rsidR="00914639" w:rsidRPr="008B6C7B" w:rsidRDefault="00914639" w:rsidP="00914639">
      <w:pPr>
        <w:pStyle w:val="Heading1"/>
        <w:rPr>
          <w:rFonts w:asciiTheme="minorHAnsi" w:hAnsiTheme="minorHAnsi" w:cstheme="minorHAnsi"/>
          <w:sz w:val="22"/>
          <w:szCs w:val="22"/>
        </w:rPr>
      </w:pPr>
      <w:r w:rsidRPr="008B6C7B">
        <w:rPr>
          <w:rFonts w:asciiTheme="minorHAnsi" w:hAnsiTheme="minorHAnsi" w:cstheme="minorHAnsi"/>
          <w:bCs/>
          <w:sz w:val="22"/>
          <w:szCs w:val="22"/>
        </w:rPr>
        <w:t>SECTION 3 : FICHE D’INFORMATION</w:t>
      </w:r>
    </w:p>
    <w:p w14:paraId="15815A26" w14:textId="77777777" w:rsidR="00914639" w:rsidRPr="008B6C7B" w:rsidRDefault="00914639" w:rsidP="00914639">
      <w:pPr>
        <w:jc w:val="both"/>
        <w:rPr>
          <w:rFonts w:asciiTheme="minorHAnsi" w:hAnsiTheme="minorHAnsi" w:cstheme="minorHAnsi"/>
        </w:rPr>
      </w:pPr>
      <w:r w:rsidRPr="008B6C7B">
        <w:rPr>
          <w:rFonts w:asciiTheme="minorHAnsi" w:hAnsiTheme="minorHAnsi" w:cstheme="minorHAnsi"/>
        </w:rPr>
        <w:t>Les précisions suivantes complètent ou modifient les dispositions de la section 2 (Instructions aux soumissionnaires). En cas de divergence, les dispositions du présent document prévalent sur celles de la section 2.</w:t>
      </w:r>
    </w:p>
    <w:tbl>
      <w:tblPr>
        <w:tblW w:w="10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701"/>
        <w:gridCol w:w="7040"/>
      </w:tblGrid>
      <w:tr w:rsidR="00914639" w:rsidRPr="008B6C7B" w14:paraId="78D638E3" w14:textId="77777777" w:rsidTr="004B2F5E">
        <w:trPr>
          <w:jc w:val="center"/>
        </w:trPr>
        <w:tc>
          <w:tcPr>
            <w:tcW w:w="1413" w:type="dxa"/>
            <w:shd w:val="clear" w:color="auto" w:fill="E7E6E6" w:themeFill="background2"/>
          </w:tcPr>
          <w:p w14:paraId="1E6C0EBE" w14:textId="77777777" w:rsidR="00914639" w:rsidRPr="008B6C7B" w:rsidRDefault="00914639" w:rsidP="004B2F5E">
            <w:pPr>
              <w:spacing w:after="120"/>
              <w:ind w:left="-120" w:right="-106"/>
              <w:jc w:val="center"/>
              <w:rPr>
                <w:rFonts w:asciiTheme="minorHAnsi" w:hAnsiTheme="minorHAnsi" w:cstheme="minorHAnsi"/>
                <w:b/>
              </w:rPr>
            </w:pPr>
            <w:r w:rsidRPr="008B6C7B">
              <w:rPr>
                <w:rFonts w:asciiTheme="minorHAnsi" w:hAnsiTheme="minorHAnsi" w:cstheme="minorHAnsi"/>
                <w:b/>
                <w:bCs/>
              </w:rPr>
              <w:t>Article de la section 2 correspondant</w:t>
            </w:r>
          </w:p>
        </w:tc>
        <w:tc>
          <w:tcPr>
            <w:tcW w:w="1701" w:type="dxa"/>
            <w:shd w:val="clear" w:color="auto" w:fill="E7E6E6" w:themeFill="background2"/>
            <w:vAlign w:val="center"/>
          </w:tcPr>
          <w:p w14:paraId="327E4593" w14:textId="77777777" w:rsidR="00914639" w:rsidRPr="008B6C7B" w:rsidRDefault="00914639" w:rsidP="004B2F5E">
            <w:pPr>
              <w:spacing w:after="120"/>
              <w:jc w:val="center"/>
              <w:rPr>
                <w:rFonts w:asciiTheme="minorHAnsi" w:hAnsiTheme="minorHAnsi" w:cstheme="minorHAnsi"/>
                <w:b/>
              </w:rPr>
            </w:pPr>
          </w:p>
        </w:tc>
        <w:tc>
          <w:tcPr>
            <w:tcW w:w="7040" w:type="dxa"/>
            <w:shd w:val="clear" w:color="auto" w:fill="E7E6E6" w:themeFill="background2"/>
            <w:vAlign w:val="center"/>
          </w:tcPr>
          <w:p w14:paraId="313FD4DF" w14:textId="77777777" w:rsidR="00914639" w:rsidRPr="008B6C7B" w:rsidRDefault="00914639" w:rsidP="004B2F5E">
            <w:pPr>
              <w:spacing w:after="120"/>
              <w:jc w:val="center"/>
              <w:rPr>
                <w:rFonts w:asciiTheme="minorHAnsi" w:hAnsiTheme="minorHAnsi" w:cstheme="minorHAnsi"/>
                <w:b/>
              </w:rPr>
            </w:pPr>
            <w:r w:rsidRPr="008B6C7B">
              <w:rPr>
                <w:rFonts w:asciiTheme="minorHAnsi" w:hAnsiTheme="minorHAnsi" w:cstheme="minorHAnsi"/>
                <w:b/>
                <w:bCs/>
              </w:rPr>
              <w:t>Instructions/prescriptions particulières</w:t>
            </w:r>
          </w:p>
        </w:tc>
      </w:tr>
      <w:tr w:rsidR="00914639" w:rsidRPr="008B6C7B" w14:paraId="43903C01" w14:textId="77777777" w:rsidTr="004B2F5E">
        <w:trPr>
          <w:jc w:val="center"/>
        </w:trPr>
        <w:tc>
          <w:tcPr>
            <w:tcW w:w="1413" w:type="dxa"/>
          </w:tcPr>
          <w:p w14:paraId="4D51606A"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1.</w:t>
            </w:r>
          </w:p>
        </w:tc>
        <w:tc>
          <w:tcPr>
            <w:tcW w:w="1701" w:type="dxa"/>
          </w:tcPr>
          <w:p w14:paraId="45EC9767"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Portée</w:t>
            </w:r>
          </w:p>
        </w:tc>
        <w:tc>
          <w:tcPr>
            <w:tcW w:w="7040" w:type="dxa"/>
          </w:tcPr>
          <w:p w14:paraId="20791C8B" w14:textId="77777777" w:rsidR="00914639" w:rsidRPr="008B6C7B" w:rsidRDefault="00914639" w:rsidP="004B2F5E">
            <w:pPr>
              <w:spacing w:after="120"/>
              <w:rPr>
                <w:rFonts w:asciiTheme="minorHAnsi" w:hAnsiTheme="minorHAnsi" w:cstheme="minorHAnsi"/>
                <w:color w:val="000000"/>
              </w:rPr>
            </w:pPr>
            <w:bookmarkStart w:id="0" w:name="_Hlk137826301"/>
            <w:r w:rsidRPr="008B6C7B">
              <w:rPr>
                <w:rFonts w:asciiTheme="minorHAnsi" w:hAnsiTheme="minorHAnsi" w:cstheme="minorHAnsi"/>
              </w:rPr>
              <w:t>Le numéro de référence du présent appel d’offres est le suivant : 30000021623</w:t>
            </w:r>
          </w:p>
          <w:p w14:paraId="6148B6F8"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 xml:space="preserve">L’appel d’offres consiste en la fourniture </w:t>
            </w:r>
            <w:r w:rsidRPr="008B6C7B">
              <w:rPr>
                <w:rFonts w:asciiTheme="minorHAnsi" w:hAnsiTheme="minorHAnsi" w:cstheme="minorHAnsi"/>
                <w:b/>
                <w:bCs/>
                <w:i/>
                <w:iCs/>
                <w:color w:val="4C94D8"/>
              </w:rPr>
              <w:t>des kits NFI (Kit des articles non alimentaires) pour une livraison à Bunia</w:t>
            </w:r>
            <w:r>
              <w:rPr>
                <w:rFonts w:asciiTheme="minorHAnsi" w:hAnsiTheme="minorHAnsi" w:cstheme="minorHAnsi"/>
                <w:b/>
                <w:bCs/>
                <w:i/>
                <w:iCs/>
                <w:color w:val="4C94D8"/>
              </w:rPr>
              <w:t>, Goma et Kalemie</w:t>
            </w:r>
            <w:r w:rsidRPr="008B6C7B">
              <w:rPr>
                <w:rFonts w:asciiTheme="minorHAnsi" w:hAnsiTheme="minorHAnsi" w:cstheme="minorHAnsi"/>
                <w:b/>
                <w:bCs/>
                <w:color w:val="0B769F"/>
              </w:rPr>
              <w:t>.</w:t>
            </w:r>
            <w:r w:rsidRPr="008B6C7B">
              <w:rPr>
                <w:rFonts w:asciiTheme="minorHAnsi" w:hAnsiTheme="minorHAnsi" w:cstheme="minorHAnsi"/>
              </w:rPr>
              <w:t xml:space="preserve"> Selon les conditions décrites à la section 5.</w:t>
            </w:r>
          </w:p>
          <w:bookmarkEnd w:id="0"/>
          <w:p w14:paraId="3DA023F5" w14:textId="77777777" w:rsidR="00914639" w:rsidRPr="008B6C7B" w:rsidRDefault="00914639" w:rsidP="004B2F5E">
            <w:pPr>
              <w:pBdr>
                <w:top w:val="nil"/>
                <w:left w:val="nil"/>
                <w:bottom w:val="nil"/>
                <w:right w:val="nil"/>
                <w:between w:val="nil"/>
              </w:pBdr>
              <w:spacing w:after="120"/>
              <w:jc w:val="both"/>
              <w:rPr>
                <w:rFonts w:asciiTheme="minorHAnsi" w:hAnsiTheme="minorHAnsi" w:cstheme="minorHAnsi"/>
                <w:color w:val="000000"/>
              </w:rPr>
            </w:pPr>
          </w:p>
        </w:tc>
      </w:tr>
      <w:tr w:rsidR="00914639" w:rsidRPr="008B6C7B" w14:paraId="1B450047" w14:textId="77777777" w:rsidTr="004B2F5E">
        <w:trPr>
          <w:jc w:val="center"/>
        </w:trPr>
        <w:tc>
          <w:tcPr>
            <w:tcW w:w="1413" w:type="dxa"/>
          </w:tcPr>
          <w:p w14:paraId="0F5ACF94"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2.</w:t>
            </w:r>
          </w:p>
        </w:tc>
        <w:tc>
          <w:tcPr>
            <w:tcW w:w="1701" w:type="dxa"/>
          </w:tcPr>
          <w:p w14:paraId="29DA12BF"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Soumissionnaires remplissant les conditions requises</w:t>
            </w:r>
          </w:p>
        </w:tc>
        <w:tc>
          <w:tcPr>
            <w:tcW w:w="7040" w:type="dxa"/>
          </w:tcPr>
          <w:p w14:paraId="2E0DE2C9" w14:textId="77777777" w:rsidR="00914639" w:rsidRPr="008B6C7B" w:rsidRDefault="00914639" w:rsidP="004B2F5E">
            <w:pPr>
              <w:spacing w:after="0"/>
              <w:rPr>
                <w:rFonts w:asciiTheme="minorHAnsi" w:hAnsiTheme="minorHAnsi" w:cstheme="minorHAnsi"/>
              </w:rPr>
            </w:pPr>
          </w:p>
          <w:p w14:paraId="65C1F1BD" w14:textId="77777777" w:rsidR="00914639" w:rsidRPr="008B6C7B" w:rsidRDefault="00914639" w:rsidP="004B2F5E">
            <w:pPr>
              <w:spacing w:after="0"/>
              <w:rPr>
                <w:rFonts w:asciiTheme="minorHAnsi" w:hAnsiTheme="minorHAnsi" w:cstheme="minorHAnsi"/>
              </w:rPr>
            </w:pPr>
          </w:p>
          <w:p w14:paraId="5C63CCC1" w14:textId="77777777" w:rsidR="00914639" w:rsidRPr="008B6C7B" w:rsidRDefault="00914639" w:rsidP="004B2F5E">
            <w:pPr>
              <w:spacing w:after="0"/>
              <w:rPr>
                <w:rFonts w:asciiTheme="minorHAnsi" w:hAnsiTheme="minorHAnsi" w:cstheme="minorHAnsi"/>
              </w:rPr>
            </w:pPr>
            <w:r w:rsidRPr="008B6C7B">
              <w:rPr>
                <w:rFonts w:asciiTheme="minorHAnsi" w:hAnsiTheme="minorHAnsi" w:cstheme="minorHAnsi"/>
              </w:rPr>
              <w:t xml:space="preserve">Seuls les soumissionnaires de la </w:t>
            </w:r>
            <w:proofErr w:type="spellStart"/>
            <w:r w:rsidRPr="008B6C7B">
              <w:rPr>
                <w:rFonts w:asciiTheme="minorHAnsi" w:hAnsiTheme="minorHAnsi" w:cstheme="minorHAnsi"/>
              </w:rPr>
              <w:t>Republique</w:t>
            </w:r>
            <w:proofErr w:type="spellEnd"/>
            <w:r w:rsidRPr="008B6C7B">
              <w:rPr>
                <w:rFonts w:asciiTheme="minorHAnsi" w:hAnsiTheme="minorHAnsi" w:cstheme="minorHAnsi"/>
              </w:rPr>
              <w:t xml:space="preserve"> </w:t>
            </w:r>
            <w:proofErr w:type="spellStart"/>
            <w:r w:rsidRPr="008B6C7B">
              <w:rPr>
                <w:rFonts w:asciiTheme="minorHAnsi" w:hAnsiTheme="minorHAnsi" w:cstheme="minorHAnsi"/>
              </w:rPr>
              <w:t>Democratique</w:t>
            </w:r>
            <w:proofErr w:type="spellEnd"/>
            <w:r w:rsidRPr="008B6C7B">
              <w:rPr>
                <w:rFonts w:asciiTheme="minorHAnsi" w:hAnsiTheme="minorHAnsi" w:cstheme="minorHAnsi"/>
              </w:rPr>
              <w:t xml:space="preserve"> du Congo et ceux de l’Afrique centrale et de l’Est peuvent participer à l’appel d’offres. </w:t>
            </w:r>
          </w:p>
          <w:p w14:paraId="7BB2F3EF" w14:textId="77777777" w:rsidR="00914639" w:rsidRPr="008B6C7B" w:rsidRDefault="00914639" w:rsidP="004B2F5E">
            <w:pPr>
              <w:spacing w:after="0"/>
              <w:rPr>
                <w:rFonts w:asciiTheme="minorHAnsi" w:hAnsiTheme="minorHAnsi" w:cstheme="minorHAnsi"/>
                <w:color w:val="808080"/>
              </w:rPr>
            </w:pPr>
          </w:p>
        </w:tc>
      </w:tr>
      <w:tr w:rsidR="00914639" w:rsidRPr="008B6C7B" w14:paraId="30D5A5C8" w14:textId="77777777" w:rsidTr="004B2F5E">
        <w:trPr>
          <w:jc w:val="center"/>
        </w:trPr>
        <w:tc>
          <w:tcPr>
            <w:tcW w:w="1413" w:type="dxa"/>
          </w:tcPr>
          <w:p w14:paraId="41285F5C"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5.</w:t>
            </w:r>
          </w:p>
        </w:tc>
        <w:tc>
          <w:tcPr>
            <w:tcW w:w="1701" w:type="dxa"/>
          </w:tcPr>
          <w:p w14:paraId="44DF35C5"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Biens, travaux et services répondant aux conditions requises</w:t>
            </w:r>
          </w:p>
        </w:tc>
        <w:tc>
          <w:tcPr>
            <w:tcW w:w="7040" w:type="dxa"/>
          </w:tcPr>
          <w:p w14:paraId="421EAF3E" w14:textId="77777777" w:rsidR="00914639" w:rsidRPr="008B6C7B" w:rsidRDefault="00914639" w:rsidP="004B2F5E">
            <w:pPr>
              <w:spacing w:after="0"/>
              <w:rPr>
                <w:rFonts w:asciiTheme="minorHAnsi" w:hAnsiTheme="minorHAnsi" w:cstheme="minorHAnsi"/>
                <w:color w:val="808080"/>
              </w:rPr>
            </w:pPr>
          </w:p>
          <w:p w14:paraId="2E35ADD9" w14:textId="77777777" w:rsidR="00914639" w:rsidRPr="008B6C7B" w:rsidRDefault="00914639" w:rsidP="004B2F5E">
            <w:pPr>
              <w:spacing w:after="0"/>
              <w:rPr>
                <w:rFonts w:asciiTheme="minorHAnsi" w:hAnsiTheme="minorHAnsi" w:cstheme="minorHAnsi"/>
              </w:rPr>
            </w:pPr>
            <w:r w:rsidRPr="008B6C7B">
              <w:rPr>
                <w:rFonts w:asciiTheme="minorHAnsi" w:hAnsiTheme="minorHAnsi" w:cstheme="minorHAnsi"/>
              </w:rPr>
              <w:t>Les biens, travaux et/ou services faisant l’objet de cet appel d’offres peuvent provenir de tous les pays.</w:t>
            </w:r>
          </w:p>
          <w:p w14:paraId="5C5B2CE1" w14:textId="77777777" w:rsidR="00914639" w:rsidRPr="008B6C7B" w:rsidRDefault="00914639" w:rsidP="004B2F5E">
            <w:pPr>
              <w:spacing w:after="0"/>
              <w:rPr>
                <w:rFonts w:asciiTheme="minorHAnsi" w:hAnsiTheme="minorHAnsi" w:cstheme="minorHAnsi"/>
                <w:color w:val="808080"/>
              </w:rPr>
            </w:pPr>
          </w:p>
        </w:tc>
      </w:tr>
      <w:tr w:rsidR="00914639" w:rsidRPr="008B6C7B" w14:paraId="182A6DC7" w14:textId="77777777" w:rsidTr="004B2F5E">
        <w:trPr>
          <w:jc w:val="center"/>
        </w:trPr>
        <w:tc>
          <w:tcPr>
            <w:tcW w:w="1413" w:type="dxa"/>
            <w:vMerge w:val="restart"/>
          </w:tcPr>
          <w:p w14:paraId="0F45AEAB" w14:textId="77777777" w:rsidR="00914639" w:rsidRPr="008B6C7B" w:rsidRDefault="00914639" w:rsidP="004B2F5E">
            <w:pPr>
              <w:spacing w:after="120"/>
              <w:jc w:val="center"/>
              <w:rPr>
                <w:rFonts w:asciiTheme="minorHAnsi" w:hAnsiTheme="minorHAnsi" w:cstheme="minorHAnsi"/>
              </w:rPr>
            </w:pPr>
            <w:bookmarkStart w:id="1" w:name="_Hlk138067047"/>
            <w:r w:rsidRPr="008B6C7B">
              <w:rPr>
                <w:rFonts w:asciiTheme="minorHAnsi" w:hAnsiTheme="minorHAnsi" w:cstheme="minorHAnsi"/>
              </w:rPr>
              <w:t>8.</w:t>
            </w:r>
          </w:p>
        </w:tc>
        <w:tc>
          <w:tcPr>
            <w:tcW w:w="1701" w:type="dxa"/>
            <w:vMerge w:val="restart"/>
          </w:tcPr>
          <w:p w14:paraId="7F4A94C2"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Précisions sur le dossier de mise en concurrence</w:t>
            </w:r>
          </w:p>
          <w:p w14:paraId="6B39D0FB" w14:textId="77777777" w:rsidR="00914639" w:rsidRPr="008B6C7B" w:rsidRDefault="00914639" w:rsidP="004B2F5E">
            <w:pPr>
              <w:spacing w:after="120"/>
              <w:rPr>
                <w:rFonts w:asciiTheme="minorHAnsi" w:hAnsiTheme="minorHAnsi" w:cstheme="minorHAnsi"/>
              </w:rPr>
            </w:pPr>
          </w:p>
        </w:tc>
        <w:tc>
          <w:tcPr>
            <w:tcW w:w="7040" w:type="dxa"/>
          </w:tcPr>
          <w:p w14:paraId="24132CCA" w14:textId="77777777" w:rsidR="00914639" w:rsidRPr="008B6C7B" w:rsidRDefault="00914639" w:rsidP="004B2F5E">
            <w:pPr>
              <w:tabs>
                <w:tab w:val="right" w:pos="7306"/>
              </w:tabs>
              <w:spacing w:after="120"/>
              <w:rPr>
                <w:rFonts w:asciiTheme="minorHAnsi" w:hAnsiTheme="minorHAnsi" w:cstheme="minorHAnsi"/>
                <w:color w:val="000000"/>
              </w:rPr>
            </w:pPr>
            <w:r w:rsidRPr="008B6C7B">
              <w:rPr>
                <w:rFonts w:asciiTheme="minorHAnsi" w:hAnsiTheme="minorHAnsi" w:cstheme="minorHAnsi"/>
              </w:rPr>
              <w:t>Coordonnées des personnes à contacter pour obtenir des précisions sur le dossier de mise en concurrence :</w:t>
            </w:r>
          </w:p>
          <w:p w14:paraId="0EAA01C0" w14:textId="77777777" w:rsidR="00914639" w:rsidRPr="008B6C7B" w:rsidRDefault="00914639" w:rsidP="004B2F5E">
            <w:pPr>
              <w:tabs>
                <w:tab w:val="right" w:pos="7306"/>
              </w:tabs>
              <w:spacing w:after="120"/>
              <w:rPr>
                <w:rFonts w:asciiTheme="minorHAnsi" w:hAnsiTheme="minorHAnsi" w:cstheme="minorHAnsi"/>
              </w:rPr>
            </w:pPr>
            <w:r w:rsidRPr="008B6C7B">
              <w:rPr>
                <w:rFonts w:asciiTheme="minorHAnsi" w:hAnsiTheme="minorHAnsi" w:cstheme="minorHAnsi"/>
              </w:rPr>
              <w:t>Point focal : IOM Procurement DRC</w:t>
            </w:r>
          </w:p>
          <w:p w14:paraId="2B11D75A" w14:textId="77777777" w:rsidR="00914639" w:rsidRPr="008B6C7B" w:rsidRDefault="00914639" w:rsidP="004B2F5E">
            <w:pPr>
              <w:tabs>
                <w:tab w:val="right" w:pos="7306"/>
              </w:tabs>
              <w:spacing w:after="120"/>
              <w:rPr>
                <w:rFonts w:asciiTheme="minorHAnsi" w:hAnsiTheme="minorHAnsi" w:cstheme="minorHAnsi"/>
              </w:rPr>
            </w:pPr>
            <w:r w:rsidRPr="008B6C7B">
              <w:rPr>
                <w:rFonts w:asciiTheme="minorHAnsi" w:hAnsiTheme="minorHAnsi" w:cstheme="minorHAnsi"/>
              </w:rPr>
              <w:t>Adresse : 373 Avenue Colonel Mondjiba, Kinshasa, Ngaliema</w:t>
            </w:r>
          </w:p>
          <w:p w14:paraId="667F5ECD" w14:textId="77777777" w:rsidR="00914639" w:rsidRPr="008B6C7B" w:rsidRDefault="00914639" w:rsidP="004B2F5E">
            <w:pPr>
              <w:tabs>
                <w:tab w:val="right" w:pos="7306"/>
              </w:tabs>
              <w:spacing w:after="120"/>
              <w:rPr>
                <w:rFonts w:asciiTheme="minorHAnsi" w:hAnsiTheme="minorHAnsi" w:cstheme="minorHAnsi"/>
                <w:color w:val="000000"/>
              </w:rPr>
            </w:pPr>
            <w:r w:rsidRPr="008B6C7B">
              <w:rPr>
                <w:rFonts w:asciiTheme="minorHAnsi" w:hAnsiTheme="minorHAnsi" w:cstheme="minorHAnsi"/>
              </w:rPr>
              <w:t xml:space="preserve">Bâtiment 58, Concession </w:t>
            </w:r>
            <w:proofErr w:type="spellStart"/>
            <w:r w:rsidRPr="008B6C7B">
              <w:rPr>
                <w:rFonts w:asciiTheme="minorHAnsi" w:hAnsiTheme="minorHAnsi" w:cstheme="minorHAnsi"/>
              </w:rPr>
              <w:t>Utex</w:t>
            </w:r>
            <w:proofErr w:type="spellEnd"/>
            <w:r w:rsidRPr="008B6C7B">
              <w:rPr>
                <w:rFonts w:asciiTheme="minorHAnsi" w:hAnsiTheme="minorHAnsi" w:cstheme="minorHAnsi"/>
              </w:rPr>
              <w:t>/</w:t>
            </w:r>
            <w:proofErr w:type="spellStart"/>
            <w:r w:rsidRPr="008B6C7B">
              <w:rPr>
                <w:rFonts w:asciiTheme="minorHAnsi" w:hAnsiTheme="minorHAnsi" w:cstheme="minorHAnsi"/>
              </w:rPr>
              <w:t>Immotex</w:t>
            </w:r>
            <w:proofErr w:type="spellEnd"/>
            <w:r w:rsidRPr="008B6C7B">
              <w:rPr>
                <w:rFonts w:asciiTheme="minorHAnsi" w:hAnsiTheme="minorHAnsi" w:cstheme="minorHAnsi"/>
              </w:rPr>
              <w:t xml:space="preserve"> - République démocratique du Congo</w:t>
            </w:r>
          </w:p>
          <w:p w14:paraId="3F64C6C6" w14:textId="77777777" w:rsidR="00914639" w:rsidRPr="008B6C7B" w:rsidRDefault="00914639" w:rsidP="004B2F5E">
            <w:pPr>
              <w:spacing w:after="120"/>
              <w:ind w:left="8"/>
              <w:rPr>
                <w:rFonts w:asciiTheme="minorHAnsi" w:hAnsiTheme="minorHAnsi" w:cstheme="minorHAnsi"/>
              </w:rPr>
            </w:pPr>
            <w:r w:rsidRPr="008B6C7B">
              <w:rPr>
                <w:rFonts w:asciiTheme="minorHAnsi" w:hAnsiTheme="minorHAnsi" w:cstheme="minorHAnsi"/>
              </w:rPr>
              <w:t xml:space="preserve">Courriel : </w:t>
            </w:r>
            <w:hyperlink r:id="rId4">
              <w:r w:rsidRPr="008B6C7B">
                <w:rPr>
                  <w:rStyle w:val="Hyperlink"/>
                  <w:rFonts w:asciiTheme="minorHAnsi" w:hAnsiTheme="minorHAnsi" w:cstheme="minorHAnsi"/>
                </w:rPr>
                <w:t>rfqdrc@iom.int</w:t>
              </w:r>
            </w:hyperlink>
            <w:r w:rsidRPr="008B6C7B">
              <w:rPr>
                <w:rFonts w:asciiTheme="minorHAnsi" w:hAnsiTheme="minorHAnsi" w:cstheme="minorHAnsi"/>
              </w:rPr>
              <w:t xml:space="preserve"> </w:t>
            </w:r>
          </w:p>
        </w:tc>
      </w:tr>
      <w:tr w:rsidR="00914639" w:rsidRPr="008B6C7B" w14:paraId="69BF6DCA" w14:textId="77777777" w:rsidTr="004B2F5E">
        <w:trPr>
          <w:jc w:val="center"/>
        </w:trPr>
        <w:tc>
          <w:tcPr>
            <w:tcW w:w="1413" w:type="dxa"/>
            <w:vMerge/>
          </w:tcPr>
          <w:p w14:paraId="2EC22896" w14:textId="77777777" w:rsidR="00914639" w:rsidRPr="008B6C7B" w:rsidRDefault="00914639" w:rsidP="004B2F5E">
            <w:pPr>
              <w:widowControl w:val="0"/>
              <w:pBdr>
                <w:top w:val="nil"/>
                <w:left w:val="nil"/>
                <w:bottom w:val="nil"/>
                <w:right w:val="nil"/>
                <w:between w:val="nil"/>
              </w:pBdr>
              <w:spacing w:line="276" w:lineRule="auto"/>
              <w:rPr>
                <w:rFonts w:asciiTheme="minorHAnsi" w:hAnsiTheme="minorHAnsi" w:cstheme="minorHAnsi"/>
                <w:b/>
                <w:color w:val="FF0000"/>
              </w:rPr>
            </w:pPr>
          </w:p>
        </w:tc>
        <w:tc>
          <w:tcPr>
            <w:tcW w:w="1701" w:type="dxa"/>
            <w:vMerge/>
          </w:tcPr>
          <w:p w14:paraId="699BCC4B" w14:textId="77777777" w:rsidR="00914639" w:rsidRPr="008B6C7B" w:rsidRDefault="00914639" w:rsidP="004B2F5E">
            <w:pPr>
              <w:widowControl w:val="0"/>
              <w:pBdr>
                <w:top w:val="nil"/>
                <w:left w:val="nil"/>
                <w:bottom w:val="nil"/>
                <w:right w:val="nil"/>
                <w:between w:val="nil"/>
              </w:pBdr>
              <w:spacing w:line="276" w:lineRule="auto"/>
              <w:rPr>
                <w:rFonts w:asciiTheme="minorHAnsi" w:hAnsiTheme="minorHAnsi" w:cstheme="minorHAnsi"/>
                <w:b/>
                <w:color w:val="FF0000"/>
              </w:rPr>
            </w:pPr>
          </w:p>
        </w:tc>
        <w:tc>
          <w:tcPr>
            <w:tcW w:w="7040" w:type="dxa"/>
          </w:tcPr>
          <w:p w14:paraId="18F9563B" w14:textId="77777777" w:rsidR="00914639" w:rsidRPr="008B6C7B" w:rsidRDefault="00914639" w:rsidP="004B2F5E">
            <w:pPr>
              <w:spacing w:after="120"/>
              <w:rPr>
                <w:rFonts w:asciiTheme="minorHAnsi" w:hAnsiTheme="minorHAnsi" w:cstheme="minorHAnsi"/>
                <w:color w:val="000000"/>
              </w:rPr>
            </w:pPr>
            <w:r w:rsidRPr="008B6C7B">
              <w:rPr>
                <w:rFonts w:asciiTheme="minorHAnsi" w:hAnsiTheme="minorHAnsi" w:cstheme="minorHAnsi"/>
              </w:rPr>
              <w:t>Date limite pour l’envoi de demandes de précisions/questions :</w:t>
            </w:r>
          </w:p>
          <w:p w14:paraId="306DC803" w14:textId="77777777" w:rsidR="00914639" w:rsidRPr="008B6C7B" w:rsidRDefault="00914639" w:rsidP="004B2F5E">
            <w:pPr>
              <w:rPr>
                <w:rFonts w:asciiTheme="minorHAnsi" w:hAnsiTheme="minorHAnsi" w:cstheme="minorHAnsi"/>
              </w:rPr>
            </w:pPr>
            <w:r w:rsidRPr="008B6C7B">
              <w:rPr>
                <w:rFonts w:asciiTheme="minorHAnsi" w:hAnsiTheme="minorHAnsi" w:cstheme="minorHAnsi"/>
              </w:rPr>
              <w:t>Date : 1</w:t>
            </w:r>
            <w:r>
              <w:rPr>
                <w:rFonts w:asciiTheme="minorHAnsi" w:hAnsiTheme="minorHAnsi" w:cstheme="minorHAnsi"/>
              </w:rPr>
              <w:t>1</w:t>
            </w:r>
            <w:r w:rsidRPr="008B6C7B">
              <w:rPr>
                <w:rFonts w:asciiTheme="minorHAnsi" w:hAnsiTheme="minorHAnsi" w:cstheme="minorHAnsi"/>
              </w:rPr>
              <w:t xml:space="preserve"> mars 2026</w:t>
            </w:r>
            <w:r w:rsidRPr="008B6C7B">
              <w:rPr>
                <w:rFonts w:asciiTheme="minorHAnsi" w:hAnsiTheme="minorHAnsi" w:cstheme="minorHAnsi"/>
                <w:color w:val="808080" w:themeColor="background1" w:themeShade="80"/>
              </w:rPr>
              <w:t>.</w:t>
            </w:r>
          </w:p>
          <w:p w14:paraId="7E9EE5DD" w14:textId="77777777" w:rsidR="00914639" w:rsidRPr="008B6C7B" w:rsidRDefault="00914639" w:rsidP="004B2F5E">
            <w:pPr>
              <w:rPr>
                <w:rFonts w:asciiTheme="minorHAnsi" w:hAnsiTheme="minorHAnsi" w:cstheme="minorHAnsi"/>
              </w:rPr>
            </w:pPr>
            <w:r w:rsidRPr="008B6C7B">
              <w:rPr>
                <w:rFonts w:asciiTheme="minorHAnsi" w:hAnsiTheme="minorHAnsi" w:cstheme="minorHAnsi"/>
              </w:rPr>
              <w:t>Heure :  17h00</w:t>
            </w:r>
            <w:r w:rsidRPr="008B6C7B">
              <w:rPr>
                <w:rFonts w:asciiTheme="minorHAnsi" w:hAnsiTheme="minorHAnsi" w:cstheme="minorHAnsi"/>
                <w:color w:val="808080" w:themeColor="background1" w:themeShade="80"/>
              </w:rPr>
              <w:t>.</w:t>
            </w:r>
          </w:p>
          <w:p w14:paraId="30E55A21" w14:textId="77777777" w:rsidR="00914639" w:rsidRPr="008B6C7B" w:rsidRDefault="00914639" w:rsidP="004B2F5E">
            <w:pPr>
              <w:rPr>
                <w:rFonts w:asciiTheme="minorHAnsi" w:hAnsiTheme="minorHAnsi" w:cstheme="minorHAnsi"/>
                <w:color w:val="000000"/>
              </w:rPr>
            </w:pPr>
            <w:r w:rsidRPr="008B6C7B">
              <w:rPr>
                <w:rFonts w:asciiTheme="minorHAnsi" w:hAnsiTheme="minorHAnsi" w:cstheme="minorHAnsi"/>
              </w:rPr>
              <w:t>Fuseau horaire : Heure de Kinshasa</w:t>
            </w:r>
          </w:p>
        </w:tc>
      </w:tr>
      <w:tr w:rsidR="00914639" w:rsidRPr="008B6C7B" w14:paraId="26ED9E2F" w14:textId="77777777" w:rsidTr="004B2F5E">
        <w:trPr>
          <w:jc w:val="center"/>
        </w:trPr>
        <w:tc>
          <w:tcPr>
            <w:tcW w:w="1413" w:type="dxa"/>
            <w:vMerge/>
          </w:tcPr>
          <w:p w14:paraId="6FE3DB5C" w14:textId="77777777" w:rsidR="00914639" w:rsidRPr="008B6C7B" w:rsidRDefault="00914639" w:rsidP="004B2F5E">
            <w:pPr>
              <w:widowControl w:val="0"/>
              <w:pBdr>
                <w:top w:val="nil"/>
                <w:left w:val="nil"/>
                <w:bottom w:val="nil"/>
                <w:right w:val="nil"/>
                <w:between w:val="nil"/>
              </w:pBdr>
              <w:spacing w:line="276" w:lineRule="auto"/>
              <w:rPr>
                <w:rFonts w:asciiTheme="minorHAnsi" w:hAnsiTheme="minorHAnsi" w:cstheme="minorHAnsi"/>
                <w:color w:val="000000"/>
              </w:rPr>
            </w:pPr>
          </w:p>
        </w:tc>
        <w:tc>
          <w:tcPr>
            <w:tcW w:w="1701" w:type="dxa"/>
            <w:vMerge/>
          </w:tcPr>
          <w:p w14:paraId="136357BA" w14:textId="77777777" w:rsidR="00914639" w:rsidRPr="008B6C7B" w:rsidRDefault="00914639" w:rsidP="004B2F5E">
            <w:pPr>
              <w:widowControl w:val="0"/>
              <w:pBdr>
                <w:top w:val="nil"/>
                <w:left w:val="nil"/>
                <w:bottom w:val="nil"/>
                <w:right w:val="nil"/>
                <w:between w:val="nil"/>
              </w:pBdr>
              <w:spacing w:line="276" w:lineRule="auto"/>
              <w:rPr>
                <w:rFonts w:asciiTheme="minorHAnsi" w:hAnsiTheme="minorHAnsi" w:cstheme="minorHAnsi"/>
                <w:color w:val="000000"/>
              </w:rPr>
            </w:pPr>
          </w:p>
        </w:tc>
        <w:tc>
          <w:tcPr>
            <w:tcW w:w="7040" w:type="dxa"/>
          </w:tcPr>
          <w:p w14:paraId="6529456C"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Modalités de communication des informations complémentaires à l’appel d’offres et des précisions/réponses aux demandes de renseignements :</w:t>
            </w:r>
          </w:p>
          <w:p w14:paraId="7B592BAE" w14:textId="77777777" w:rsidR="00914639" w:rsidRPr="008B6C7B" w:rsidRDefault="00914639" w:rsidP="004B2F5E">
            <w:pPr>
              <w:spacing w:after="0"/>
              <w:rPr>
                <w:rFonts w:asciiTheme="minorHAnsi" w:hAnsiTheme="minorHAnsi" w:cstheme="minorHAnsi"/>
              </w:rPr>
            </w:pPr>
            <w:hyperlink r:id="rId5">
              <w:r w:rsidRPr="008B6C7B">
                <w:rPr>
                  <w:rStyle w:val="Hyperlink"/>
                  <w:rFonts w:asciiTheme="minorHAnsi" w:hAnsiTheme="minorHAnsi" w:cstheme="minorHAnsi"/>
                  <w:color w:val="auto"/>
                </w:rPr>
                <w:t>www.tala.com</w:t>
              </w:r>
            </w:hyperlink>
            <w:r w:rsidRPr="008B6C7B">
              <w:rPr>
                <w:rFonts w:asciiTheme="minorHAnsi" w:hAnsiTheme="minorHAnsi" w:cstheme="minorHAnsi"/>
                <w:color w:val="808080" w:themeColor="background1" w:themeShade="80"/>
              </w:rPr>
              <w:t xml:space="preserve"> – </w:t>
            </w:r>
            <w:r w:rsidRPr="008B6C7B">
              <w:rPr>
                <w:rFonts w:asciiTheme="minorHAnsi" w:hAnsiTheme="minorHAnsi" w:cstheme="minorHAnsi"/>
              </w:rPr>
              <w:t>UNGM – site officiel OIM et site local OIM</w:t>
            </w:r>
          </w:p>
        </w:tc>
      </w:tr>
      <w:tr w:rsidR="00914639" w:rsidRPr="008B6C7B" w14:paraId="0314C7D1" w14:textId="77777777" w:rsidTr="004B2F5E">
        <w:trPr>
          <w:jc w:val="center"/>
        </w:trPr>
        <w:tc>
          <w:tcPr>
            <w:tcW w:w="1413" w:type="dxa"/>
          </w:tcPr>
          <w:p w14:paraId="04DA412D" w14:textId="77777777" w:rsidR="00914639" w:rsidRPr="008B6C7B" w:rsidRDefault="00914639" w:rsidP="004B2F5E">
            <w:pPr>
              <w:spacing w:after="120"/>
              <w:jc w:val="center"/>
              <w:rPr>
                <w:rFonts w:asciiTheme="minorHAnsi" w:hAnsiTheme="minorHAnsi" w:cstheme="minorHAnsi"/>
              </w:rPr>
            </w:pPr>
            <w:bookmarkStart w:id="2" w:name="_Hlk138067097"/>
            <w:bookmarkEnd w:id="1"/>
            <w:r w:rsidRPr="008B6C7B">
              <w:rPr>
                <w:rFonts w:asciiTheme="minorHAnsi" w:hAnsiTheme="minorHAnsi" w:cstheme="minorHAnsi"/>
              </w:rPr>
              <w:lastRenderedPageBreak/>
              <w:t>11.</w:t>
            </w:r>
          </w:p>
        </w:tc>
        <w:tc>
          <w:tcPr>
            <w:tcW w:w="1701" w:type="dxa"/>
          </w:tcPr>
          <w:p w14:paraId="4403157E"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Langue</w:t>
            </w:r>
          </w:p>
        </w:tc>
        <w:tc>
          <w:tcPr>
            <w:tcW w:w="7040" w:type="dxa"/>
          </w:tcPr>
          <w:p w14:paraId="455C5AD0"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 xml:space="preserve">L’ensemble des offres, des informations, des documents et de la correspondance entre l’OIM et les soumissionnaires dans le cadre de la présente procédure d’appel d’offres seront rédigés en </w:t>
            </w:r>
            <w:r w:rsidRPr="008B6C7B">
              <w:rPr>
                <w:rFonts w:asciiTheme="minorHAnsi" w:hAnsiTheme="minorHAnsi" w:cstheme="minorHAnsi"/>
                <w:b/>
                <w:bCs/>
              </w:rPr>
              <w:t>français</w:t>
            </w:r>
            <w:r w:rsidRPr="008B6C7B">
              <w:rPr>
                <w:rFonts w:asciiTheme="minorHAnsi" w:hAnsiTheme="minorHAnsi" w:cstheme="minorHAnsi"/>
                <w:color w:val="808080" w:themeColor="background1" w:themeShade="80"/>
              </w:rPr>
              <w:t>.</w:t>
            </w:r>
          </w:p>
        </w:tc>
      </w:tr>
      <w:bookmarkEnd w:id="2"/>
      <w:tr w:rsidR="00914639" w:rsidRPr="008B6C7B" w14:paraId="6B279C4D" w14:textId="77777777" w:rsidTr="004B2F5E">
        <w:trPr>
          <w:jc w:val="center"/>
        </w:trPr>
        <w:tc>
          <w:tcPr>
            <w:tcW w:w="1413" w:type="dxa"/>
          </w:tcPr>
          <w:p w14:paraId="4F423FC4"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15.</w:t>
            </w:r>
          </w:p>
          <w:p w14:paraId="3B952DCE" w14:textId="77777777" w:rsidR="00914639" w:rsidRPr="008B6C7B" w:rsidRDefault="00914639" w:rsidP="004B2F5E">
            <w:pPr>
              <w:spacing w:after="120"/>
              <w:jc w:val="center"/>
              <w:rPr>
                <w:rFonts w:asciiTheme="minorHAnsi" w:hAnsiTheme="minorHAnsi" w:cstheme="minorHAnsi"/>
              </w:rPr>
            </w:pPr>
          </w:p>
        </w:tc>
        <w:tc>
          <w:tcPr>
            <w:tcW w:w="1701" w:type="dxa"/>
          </w:tcPr>
          <w:p w14:paraId="650AFC05"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Ajustement des prix</w:t>
            </w:r>
          </w:p>
        </w:tc>
        <w:tc>
          <w:tcPr>
            <w:tcW w:w="7040" w:type="dxa"/>
          </w:tcPr>
          <w:p w14:paraId="717330E4" w14:textId="77777777" w:rsidR="00914639" w:rsidRPr="008B6C7B" w:rsidRDefault="00914639" w:rsidP="004B2F5E">
            <w:pPr>
              <w:tabs>
                <w:tab w:val="left" w:pos="5686"/>
                <w:tab w:val="right" w:pos="7218"/>
              </w:tabs>
              <w:spacing w:after="120"/>
              <w:rPr>
                <w:rFonts w:asciiTheme="minorHAnsi" w:hAnsiTheme="minorHAnsi" w:cstheme="minorHAnsi"/>
              </w:rPr>
            </w:pPr>
            <w:r w:rsidRPr="008B6C7B">
              <w:rPr>
                <w:rFonts w:asciiTheme="minorHAnsi" w:hAnsiTheme="minorHAnsi" w:cstheme="minorHAnsi"/>
              </w:rPr>
              <w:t>Le prix indiqué par le soumissionnaire n’est pas susceptible d’être ajusté au cours de l’exécution du contrat.</w:t>
            </w:r>
          </w:p>
        </w:tc>
      </w:tr>
      <w:tr w:rsidR="00914639" w:rsidRPr="008B6C7B" w14:paraId="60671D06" w14:textId="77777777" w:rsidTr="004B2F5E">
        <w:trPr>
          <w:jc w:val="center"/>
        </w:trPr>
        <w:tc>
          <w:tcPr>
            <w:tcW w:w="1413" w:type="dxa"/>
          </w:tcPr>
          <w:p w14:paraId="69A43161"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15.</w:t>
            </w:r>
          </w:p>
        </w:tc>
        <w:tc>
          <w:tcPr>
            <w:tcW w:w="1701" w:type="dxa"/>
          </w:tcPr>
          <w:p w14:paraId="5B07365F"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Offres partielles (lots)</w:t>
            </w:r>
          </w:p>
        </w:tc>
        <w:tc>
          <w:tcPr>
            <w:tcW w:w="7040" w:type="dxa"/>
          </w:tcPr>
          <w:p w14:paraId="3EBDB613" w14:textId="77777777" w:rsidR="00914639" w:rsidRPr="008B6C7B" w:rsidRDefault="00914639" w:rsidP="004B2F5E">
            <w:pPr>
              <w:spacing w:after="0"/>
              <w:rPr>
                <w:rFonts w:asciiTheme="minorHAnsi" w:hAnsiTheme="minorHAnsi" w:cstheme="minorHAnsi"/>
                <w:color w:val="808080"/>
              </w:rPr>
            </w:pPr>
          </w:p>
          <w:p w14:paraId="0EFECF65"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Les soumissionnaires sont autorisés à proposer des prix pour une ou plusieurs lignes indiquées à la section 5 (Liste des besoins). Toutefois, les soumissionnaires doivent proposer 100 % des quantités par article indiqué. L’évaluation se fera par ligne.</w:t>
            </w:r>
          </w:p>
        </w:tc>
      </w:tr>
      <w:tr w:rsidR="00914639" w:rsidRPr="008B6C7B" w14:paraId="6887C867" w14:textId="77777777" w:rsidTr="004B2F5E">
        <w:trPr>
          <w:jc w:val="center"/>
        </w:trPr>
        <w:tc>
          <w:tcPr>
            <w:tcW w:w="1413" w:type="dxa"/>
          </w:tcPr>
          <w:p w14:paraId="6ED14605"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16.</w:t>
            </w:r>
          </w:p>
        </w:tc>
        <w:tc>
          <w:tcPr>
            <w:tcW w:w="1701" w:type="dxa"/>
          </w:tcPr>
          <w:p w14:paraId="6D781BA9"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Monnaie des offres</w:t>
            </w:r>
          </w:p>
        </w:tc>
        <w:tc>
          <w:tcPr>
            <w:tcW w:w="7040" w:type="dxa"/>
          </w:tcPr>
          <w:p w14:paraId="33CA0753"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Les prix sont indiqués en dollars américain (USD)</w:t>
            </w:r>
          </w:p>
        </w:tc>
      </w:tr>
      <w:tr w:rsidR="00914639" w:rsidRPr="008B6C7B" w14:paraId="230EC3E0" w14:textId="77777777" w:rsidTr="004B2F5E">
        <w:trPr>
          <w:jc w:val="center"/>
        </w:trPr>
        <w:tc>
          <w:tcPr>
            <w:tcW w:w="1413" w:type="dxa"/>
          </w:tcPr>
          <w:p w14:paraId="3C1FFBAC"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17.</w:t>
            </w:r>
          </w:p>
        </w:tc>
        <w:tc>
          <w:tcPr>
            <w:tcW w:w="1701" w:type="dxa"/>
          </w:tcPr>
          <w:p w14:paraId="3206D0AC"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Droits et taxes</w:t>
            </w:r>
          </w:p>
        </w:tc>
        <w:tc>
          <w:tcPr>
            <w:tcW w:w="7040" w:type="dxa"/>
          </w:tcPr>
          <w:p w14:paraId="4A80327F"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Tous les prix doivent :</w:t>
            </w:r>
          </w:p>
          <w:p w14:paraId="331E0E13"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Exclure la TVA et tout autre impôt indirect applicable.</w:t>
            </w:r>
          </w:p>
        </w:tc>
      </w:tr>
      <w:tr w:rsidR="00914639" w:rsidRPr="008B6C7B" w14:paraId="7AA457FB" w14:textId="77777777" w:rsidTr="004B2F5E">
        <w:trPr>
          <w:jc w:val="center"/>
        </w:trPr>
        <w:tc>
          <w:tcPr>
            <w:tcW w:w="1413" w:type="dxa"/>
          </w:tcPr>
          <w:p w14:paraId="087D1B1B" w14:textId="77777777" w:rsidR="00914639" w:rsidRPr="008B6C7B" w:rsidRDefault="00914639" w:rsidP="004B2F5E">
            <w:pPr>
              <w:spacing w:after="120"/>
              <w:jc w:val="center"/>
              <w:rPr>
                <w:rFonts w:asciiTheme="minorHAnsi" w:hAnsiTheme="minorHAnsi" w:cstheme="minorHAnsi"/>
              </w:rPr>
            </w:pPr>
            <w:bookmarkStart w:id="3" w:name="_Hlk138068235"/>
            <w:r w:rsidRPr="008B6C7B">
              <w:rPr>
                <w:rFonts w:asciiTheme="minorHAnsi" w:hAnsiTheme="minorHAnsi" w:cstheme="minorHAnsi"/>
              </w:rPr>
              <w:t>18.</w:t>
            </w:r>
          </w:p>
        </w:tc>
        <w:tc>
          <w:tcPr>
            <w:tcW w:w="1701" w:type="dxa"/>
          </w:tcPr>
          <w:p w14:paraId="42858D29"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Durée de validité des offres</w:t>
            </w:r>
          </w:p>
        </w:tc>
        <w:tc>
          <w:tcPr>
            <w:tcW w:w="7040" w:type="dxa"/>
          </w:tcPr>
          <w:p w14:paraId="18853A22" w14:textId="77777777" w:rsidR="00914639" w:rsidRPr="008B6C7B" w:rsidRDefault="00914639" w:rsidP="004B2F5E">
            <w:pPr>
              <w:spacing w:after="0"/>
              <w:rPr>
                <w:rFonts w:asciiTheme="minorHAnsi" w:hAnsiTheme="minorHAnsi" w:cstheme="minorHAnsi"/>
              </w:rPr>
            </w:pPr>
            <w:r w:rsidRPr="008B6C7B">
              <w:rPr>
                <w:rFonts w:asciiTheme="minorHAnsi" w:hAnsiTheme="minorHAnsi" w:cstheme="minorHAnsi"/>
              </w:rPr>
              <w:t>90 jours</w:t>
            </w:r>
          </w:p>
          <w:p w14:paraId="4A13F4D4" w14:textId="77777777" w:rsidR="00914639" w:rsidRPr="008B6C7B" w:rsidRDefault="00914639" w:rsidP="004B2F5E">
            <w:pPr>
              <w:tabs>
                <w:tab w:val="left" w:pos="3346"/>
                <w:tab w:val="right" w:pos="7486"/>
              </w:tabs>
              <w:spacing w:after="120"/>
              <w:rPr>
                <w:rFonts w:asciiTheme="minorHAnsi" w:hAnsiTheme="minorHAnsi" w:cstheme="minorHAnsi"/>
                <w:color w:val="808080"/>
              </w:rPr>
            </w:pPr>
          </w:p>
        </w:tc>
      </w:tr>
      <w:bookmarkEnd w:id="3"/>
      <w:tr w:rsidR="00914639" w:rsidRPr="008B6C7B" w14:paraId="70D22B30" w14:textId="77777777" w:rsidTr="004B2F5E">
        <w:trPr>
          <w:jc w:val="center"/>
        </w:trPr>
        <w:tc>
          <w:tcPr>
            <w:tcW w:w="1413" w:type="dxa"/>
          </w:tcPr>
          <w:p w14:paraId="0DD038C4"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19.</w:t>
            </w:r>
          </w:p>
        </w:tc>
        <w:tc>
          <w:tcPr>
            <w:tcW w:w="1701" w:type="dxa"/>
          </w:tcPr>
          <w:p w14:paraId="081E5EFE"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Garantie d’offre</w:t>
            </w:r>
          </w:p>
        </w:tc>
        <w:tc>
          <w:tcPr>
            <w:tcW w:w="7040" w:type="dxa"/>
          </w:tcPr>
          <w:p w14:paraId="102EFB10" w14:textId="77777777" w:rsidR="00914639" w:rsidRPr="008B6C7B" w:rsidRDefault="00914639" w:rsidP="004B2F5E">
            <w:pPr>
              <w:spacing w:after="0"/>
              <w:rPr>
                <w:rFonts w:asciiTheme="minorHAnsi" w:hAnsiTheme="minorHAnsi" w:cstheme="minorHAnsi"/>
                <w:color w:val="808080"/>
              </w:rPr>
            </w:pPr>
            <w:r w:rsidRPr="008B6C7B">
              <w:rPr>
                <w:rFonts w:asciiTheme="minorHAnsi" w:hAnsiTheme="minorHAnsi" w:cstheme="minorHAnsi"/>
                <w:color w:val="808080"/>
              </w:rPr>
              <w:t xml:space="preserve">. </w:t>
            </w:r>
          </w:p>
          <w:p w14:paraId="75623E8B" w14:textId="77777777" w:rsidR="00914639" w:rsidRPr="008B6C7B" w:rsidRDefault="00914639" w:rsidP="004B2F5E">
            <w:pPr>
              <w:pBdr>
                <w:top w:val="nil"/>
                <w:left w:val="nil"/>
                <w:bottom w:val="nil"/>
                <w:right w:val="nil"/>
                <w:between w:val="nil"/>
              </w:pBdr>
              <w:tabs>
                <w:tab w:val="right" w:pos="7218"/>
              </w:tabs>
              <w:spacing w:after="120"/>
              <w:rPr>
                <w:rFonts w:asciiTheme="minorHAnsi" w:hAnsiTheme="minorHAnsi" w:cstheme="minorHAnsi"/>
              </w:rPr>
            </w:pPr>
            <w:r w:rsidRPr="008B6C7B">
              <w:rPr>
                <w:rFonts w:asciiTheme="minorHAnsi" w:hAnsiTheme="minorHAnsi" w:cstheme="minorHAnsi"/>
                <w:b/>
                <w:bCs/>
                <w:i/>
                <w:iCs/>
              </w:rPr>
              <w:t>N/A</w:t>
            </w:r>
          </w:p>
          <w:p w14:paraId="5506615E" w14:textId="77777777" w:rsidR="00914639" w:rsidRPr="008B6C7B" w:rsidRDefault="00914639" w:rsidP="004B2F5E">
            <w:pPr>
              <w:pBdr>
                <w:top w:val="nil"/>
                <w:left w:val="nil"/>
                <w:bottom w:val="nil"/>
                <w:right w:val="nil"/>
                <w:between w:val="nil"/>
              </w:pBdr>
              <w:tabs>
                <w:tab w:val="right" w:pos="7218"/>
              </w:tabs>
              <w:spacing w:after="120"/>
              <w:rPr>
                <w:rFonts w:asciiTheme="minorHAnsi" w:hAnsiTheme="minorHAnsi" w:cstheme="minorHAnsi"/>
                <w:color w:val="000000"/>
              </w:rPr>
            </w:pPr>
          </w:p>
        </w:tc>
      </w:tr>
      <w:tr w:rsidR="00914639" w:rsidRPr="008B6C7B" w14:paraId="5F9D772C" w14:textId="77777777" w:rsidTr="004B2F5E">
        <w:trPr>
          <w:jc w:val="center"/>
        </w:trPr>
        <w:tc>
          <w:tcPr>
            <w:tcW w:w="1413" w:type="dxa"/>
          </w:tcPr>
          <w:p w14:paraId="49CFBAB0" w14:textId="77777777" w:rsidR="00914639" w:rsidRPr="008B6C7B" w:rsidRDefault="00914639" w:rsidP="004B2F5E">
            <w:pPr>
              <w:spacing w:after="120"/>
              <w:jc w:val="center"/>
              <w:rPr>
                <w:rFonts w:asciiTheme="minorHAnsi" w:hAnsiTheme="minorHAnsi" w:cstheme="minorHAnsi"/>
              </w:rPr>
            </w:pPr>
            <w:bookmarkStart w:id="4" w:name="_Hlk138068933"/>
            <w:r w:rsidRPr="008B6C7B">
              <w:rPr>
                <w:rFonts w:asciiTheme="minorHAnsi" w:hAnsiTheme="minorHAnsi" w:cstheme="minorHAnsi"/>
              </w:rPr>
              <w:t>22.</w:t>
            </w:r>
          </w:p>
        </w:tc>
        <w:tc>
          <w:tcPr>
            <w:tcW w:w="1701" w:type="dxa"/>
          </w:tcPr>
          <w:p w14:paraId="4139BB4B"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Offres alternatives</w:t>
            </w:r>
          </w:p>
        </w:tc>
        <w:tc>
          <w:tcPr>
            <w:tcW w:w="7040" w:type="dxa"/>
          </w:tcPr>
          <w:p w14:paraId="5ED2FF6A"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Ne seront pas examinées.</w:t>
            </w:r>
          </w:p>
        </w:tc>
      </w:tr>
      <w:tr w:rsidR="00914639" w:rsidRPr="008B6C7B" w14:paraId="4A9D7264" w14:textId="77777777" w:rsidTr="004B2F5E">
        <w:trPr>
          <w:jc w:val="center"/>
        </w:trPr>
        <w:tc>
          <w:tcPr>
            <w:tcW w:w="1413" w:type="dxa"/>
          </w:tcPr>
          <w:p w14:paraId="36F1C1E1" w14:textId="77777777" w:rsidR="00914639" w:rsidRPr="008B6C7B" w:rsidRDefault="00914639" w:rsidP="004B2F5E">
            <w:pPr>
              <w:spacing w:after="120"/>
              <w:jc w:val="center"/>
              <w:rPr>
                <w:rFonts w:asciiTheme="minorHAnsi" w:hAnsiTheme="minorHAnsi" w:cstheme="minorHAnsi"/>
              </w:rPr>
            </w:pPr>
            <w:bookmarkStart w:id="5" w:name="_Hlk138069480"/>
            <w:bookmarkEnd w:id="4"/>
            <w:r w:rsidRPr="008B6C7B">
              <w:rPr>
                <w:rFonts w:asciiTheme="minorHAnsi" w:hAnsiTheme="minorHAnsi" w:cstheme="minorHAnsi"/>
              </w:rPr>
              <w:t>23.</w:t>
            </w:r>
          </w:p>
        </w:tc>
        <w:tc>
          <w:tcPr>
            <w:tcW w:w="1701" w:type="dxa"/>
          </w:tcPr>
          <w:p w14:paraId="73A7A7FB"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Conférence préalable</w:t>
            </w:r>
          </w:p>
        </w:tc>
        <w:tc>
          <w:tcPr>
            <w:tcW w:w="7040" w:type="dxa"/>
          </w:tcPr>
          <w:p w14:paraId="01E440D3" w14:textId="77777777" w:rsidR="00914639" w:rsidRPr="008B6C7B" w:rsidRDefault="00914639" w:rsidP="004B2F5E">
            <w:pPr>
              <w:spacing w:after="0"/>
              <w:rPr>
                <w:rFonts w:asciiTheme="minorHAnsi" w:hAnsiTheme="minorHAnsi" w:cstheme="minorHAnsi"/>
                <w:color w:val="808080"/>
              </w:rPr>
            </w:pPr>
            <w:r w:rsidRPr="008B6C7B">
              <w:rPr>
                <w:rFonts w:asciiTheme="minorHAnsi" w:hAnsiTheme="minorHAnsi" w:cstheme="minorHAnsi"/>
              </w:rPr>
              <w:t>Ne sera organisée</w:t>
            </w:r>
            <w:r w:rsidRPr="008B6C7B">
              <w:rPr>
                <w:rFonts w:asciiTheme="minorHAnsi" w:hAnsiTheme="minorHAnsi" w:cstheme="minorHAnsi"/>
                <w:color w:val="808080" w:themeColor="background1" w:themeShade="80"/>
              </w:rPr>
              <w:t>.</w:t>
            </w:r>
          </w:p>
          <w:p w14:paraId="2C977CDA" w14:textId="77777777" w:rsidR="00914639" w:rsidRPr="008B6C7B" w:rsidRDefault="00914639" w:rsidP="004B2F5E">
            <w:pPr>
              <w:spacing w:after="0"/>
              <w:rPr>
                <w:rFonts w:asciiTheme="minorHAnsi" w:hAnsiTheme="minorHAnsi" w:cstheme="minorHAnsi"/>
              </w:rPr>
            </w:pPr>
          </w:p>
        </w:tc>
      </w:tr>
      <w:bookmarkEnd w:id="5"/>
      <w:tr w:rsidR="00914639" w:rsidRPr="008B6C7B" w14:paraId="4C62F7A0" w14:textId="77777777" w:rsidTr="004B2F5E">
        <w:trPr>
          <w:jc w:val="center"/>
        </w:trPr>
        <w:tc>
          <w:tcPr>
            <w:tcW w:w="1413" w:type="dxa"/>
          </w:tcPr>
          <w:p w14:paraId="153A43D7"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24.</w:t>
            </w:r>
          </w:p>
        </w:tc>
        <w:tc>
          <w:tcPr>
            <w:tcW w:w="1701" w:type="dxa"/>
          </w:tcPr>
          <w:p w14:paraId="77495CF4"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Inspection de site</w:t>
            </w:r>
          </w:p>
        </w:tc>
        <w:tc>
          <w:tcPr>
            <w:tcW w:w="7040" w:type="dxa"/>
          </w:tcPr>
          <w:p w14:paraId="547FF247" w14:textId="77777777" w:rsidR="00914639" w:rsidRPr="008B6C7B" w:rsidRDefault="00914639" w:rsidP="004B2F5E">
            <w:pPr>
              <w:spacing w:after="120"/>
              <w:rPr>
                <w:rFonts w:asciiTheme="minorHAnsi" w:hAnsiTheme="minorHAnsi" w:cstheme="minorHAnsi"/>
              </w:rPr>
            </w:pPr>
            <w:bookmarkStart w:id="6" w:name="_Hlk138073585"/>
            <w:r w:rsidRPr="008B6C7B">
              <w:rPr>
                <w:rFonts w:asciiTheme="minorHAnsi" w:hAnsiTheme="minorHAnsi" w:cstheme="minorHAnsi"/>
              </w:rPr>
              <w:t>Ne sera pas organisée</w:t>
            </w:r>
          </w:p>
          <w:bookmarkEnd w:id="6"/>
          <w:p w14:paraId="4B7E6E86" w14:textId="77777777" w:rsidR="00914639" w:rsidRPr="008B6C7B" w:rsidRDefault="00914639" w:rsidP="004B2F5E">
            <w:pPr>
              <w:spacing w:after="120"/>
              <w:jc w:val="both"/>
              <w:rPr>
                <w:rFonts w:asciiTheme="minorHAnsi" w:hAnsiTheme="minorHAnsi" w:cstheme="minorHAnsi"/>
                <w:color w:val="000000"/>
              </w:rPr>
            </w:pPr>
          </w:p>
        </w:tc>
      </w:tr>
      <w:tr w:rsidR="00914639" w:rsidRPr="008B6C7B" w14:paraId="313D2181" w14:textId="77777777" w:rsidTr="004B2F5E">
        <w:trPr>
          <w:jc w:val="center"/>
        </w:trPr>
        <w:tc>
          <w:tcPr>
            <w:tcW w:w="1413" w:type="dxa"/>
          </w:tcPr>
          <w:p w14:paraId="0BC29303"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28.</w:t>
            </w:r>
          </w:p>
        </w:tc>
        <w:tc>
          <w:tcPr>
            <w:tcW w:w="1701" w:type="dxa"/>
          </w:tcPr>
          <w:p w14:paraId="428EA46B"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Instructions relatives à la soumission des offres</w:t>
            </w:r>
          </w:p>
        </w:tc>
        <w:tc>
          <w:tcPr>
            <w:tcW w:w="7040" w:type="dxa"/>
            <w:vAlign w:val="center"/>
          </w:tcPr>
          <w:p w14:paraId="75467DE6" w14:textId="77777777" w:rsidR="00914639" w:rsidRPr="008B6C7B" w:rsidRDefault="00914639" w:rsidP="004B2F5E">
            <w:pPr>
              <w:spacing w:after="120"/>
              <w:rPr>
                <w:rFonts w:asciiTheme="minorHAnsi" w:hAnsiTheme="minorHAnsi" w:cstheme="minorHAnsi"/>
              </w:rPr>
            </w:pPr>
            <w:bookmarkStart w:id="7" w:name="_Hlk138073733"/>
            <w:r w:rsidRPr="008B6C7B">
              <w:rPr>
                <w:rFonts w:asciiTheme="minorHAnsi" w:hAnsiTheme="minorHAnsi" w:cstheme="minorHAnsi"/>
              </w:rPr>
              <w:t>Modalités autorisées de soumission des offres autorisées :</w:t>
            </w:r>
          </w:p>
          <w:p w14:paraId="2C58E960" w14:textId="77777777" w:rsidR="00914639" w:rsidRPr="008B6C7B" w:rsidRDefault="00914639" w:rsidP="004B2F5E">
            <w:pPr>
              <w:spacing w:after="120"/>
              <w:rPr>
                <w:rFonts w:asciiTheme="minorHAnsi" w:hAnsiTheme="minorHAnsi" w:cstheme="minorHAnsi"/>
              </w:rPr>
            </w:pPr>
            <w:r w:rsidRPr="008B6C7B">
              <w:rPr>
                <w:rFonts w:ascii="Segoe UI Symbol" w:hAnsi="Segoe UI Symbol" w:cs="Segoe UI Symbol"/>
              </w:rPr>
              <w:t>☐</w:t>
            </w:r>
            <w:r w:rsidRPr="008B6C7B">
              <w:rPr>
                <w:rFonts w:asciiTheme="minorHAnsi" w:eastAsia="Symbol" w:hAnsiTheme="minorHAnsi" w:cstheme="minorHAnsi"/>
              </w:rPr>
              <w:t>Ö</w:t>
            </w:r>
            <w:r w:rsidRPr="008B6C7B">
              <w:rPr>
                <w:rFonts w:asciiTheme="minorHAnsi" w:hAnsiTheme="minorHAnsi" w:cstheme="minorHAnsi"/>
              </w:rPr>
              <w:t xml:space="preserve"> soumission électronique ;</w:t>
            </w:r>
          </w:p>
          <w:p w14:paraId="69FDD56C" w14:textId="77777777" w:rsidR="00914639" w:rsidRPr="008B6C7B" w:rsidRDefault="00914639" w:rsidP="004B2F5E">
            <w:pPr>
              <w:spacing w:after="120"/>
              <w:rPr>
                <w:rFonts w:asciiTheme="minorHAnsi" w:hAnsiTheme="minorHAnsi" w:cstheme="minorHAnsi"/>
              </w:rPr>
            </w:pPr>
            <w:r w:rsidRPr="008B6C7B">
              <w:rPr>
                <w:rFonts w:ascii="Segoe UI Symbol" w:hAnsi="Segoe UI Symbol" w:cs="Segoe UI Symbol"/>
              </w:rPr>
              <w:t>☐</w:t>
            </w:r>
            <w:r w:rsidRPr="008B6C7B">
              <w:rPr>
                <w:rFonts w:asciiTheme="minorHAnsi" w:eastAsia="Symbol" w:hAnsiTheme="minorHAnsi" w:cstheme="minorHAnsi"/>
              </w:rPr>
              <w:t>Ö</w:t>
            </w:r>
            <w:r w:rsidRPr="008B6C7B">
              <w:rPr>
                <w:rFonts w:asciiTheme="minorHAnsi" w:hAnsiTheme="minorHAnsi" w:cstheme="minorHAnsi"/>
              </w:rPr>
              <w:t xml:space="preserve"> soumission par courriel ;</w:t>
            </w:r>
          </w:p>
          <w:p w14:paraId="49F1905D" w14:textId="77777777" w:rsidR="00914639" w:rsidRPr="008B6C7B" w:rsidRDefault="00914639" w:rsidP="004B2F5E">
            <w:pPr>
              <w:spacing w:after="120"/>
              <w:rPr>
                <w:rFonts w:asciiTheme="minorHAnsi" w:hAnsiTheme="minorHAnsi" w:cstheme="minorHAnsi"/>
              </w:rPr>
            </w:pPr>
          </w:p>
          <w:p w14:paraId="533C0A7D" w14:textId="77777777" w:rsidR="00914639" w:rsidRPr="008B6C7B" w:rsidRDefault="00914639" w:rsidP="004B2F5E">
            <w:pPr>
              <w:tabs>
                <w:tab w:val="right" w:pos="7218"/>
              </w:tabs>
              <w:spacing w:before="60" w:after="120"/>
              <w:rPr>
                <w:rFonts w:asciiTheme="minorHAnsi" w:hAnsiTheme="minorHAnsi" w:cstheme="minorHAnsi"/>
                <w:b/>
                <w:bCs/>
              </w:rPr>
            </w:pPr>
            <w:bookmarkStart w:id="8" w:name="_Hlk138073780"/>
            <w:bookmarkEnd w:id="7"/>
            <w:r w:rsidRPr="008B6C7B">
              <w:rPr>
                <w:rFonts w:asciiTheme="minorHAnsi" w:hAnsiTheme="minorHAnsi" w:cstheme="minorHAnsi"/>
                <w:b/>
                <w:bCs/>
              </w:rPr>
              <w:t xml:space="preserve">SOUMISSION </w:t>
            </w:r>
            <w:proofErr w:type="gramStart"/>
            <w:r w:rsidRPr="008B6C7B">
              <w:rPr>
                <w:rFonts w:asciiTheme="minorHAnsi" w:hAnsiTheme="minorHAnsi" w:cstheme="minorHAnsi"/>
                <w:b/>
                <w:bCs/>
              </w:rPr>
              <w:t>ÉLECTRONIQUE:</w:t>
            </w:r>
            <w:proofErr w:type="gramEnd"/>
            <w:r w:rsidRPr="008B6C7B">
              <w:rPr>
                <w:rFonts w:asciiTheme="minorHAnsi" w:hAnsiTheme="minorHAnsi" w:cstheme="minorHAnsi"/>
                <w:b/>
                <w:bCs/>
              </w:rPr>
              <w:t xml:space="preserve"> au travers la plateforme WAVE ORACLE</w:t>
            </w:r>
          </w:p>
          <w:p w14:paraId="416B3AEC" w14:textId="77777777" w:rsidR="00914639" w:rsidRPr="008B6C7B" w:rsidRDefault="00914639" w:rsidP="004B2F5E">
            <w:pPr>
              <w:spacing w:before="240" w:after="120"/>
              <w:rPr>
                <w:rFonts w:asciiTheme="minorHAnsi" w:hAnsiTheme="minorHAnsi" w:cstheme="minorHAnsi"/>
                <w:b/>
                <w:bCs/>
              </w:rPr>
            </w:pPr>
            <w:r w:rsidRPr="008B6C7B">
              <w:rPr>
                <w:rFonts w:asciiTheme="minorHAnsi" w:hAnsiTheme="minorHAnsi" w:cstheme="minorHAnsi"/>
                <w:b/>
                <w:bCs/>
              </w:rPr>
              <w:t>SOUMISSION PAR COURRIEL :</w:t>
            </w:r>
            <w:r w:rsidRPr="008B6C7B">
              <w:rPr>
                <w:rFonts w:asciiTheme="minorHAnsi" w:hAnsiTheme="minorHAnsi" w:cstheme="minorHAnsi"/>
              </w:rPr>
              <w:t xml:space="preserve"> </w:t>
            </w:r>
            <w:hyperlink r:id="rId6">
              <w:r w:rsidRPr="008B6C7B">
                <w:rPr>
                  <w:rStyle w:val="Hyperlink"/>
                  <w:rFonts w:asciiTheme="minorHAnsi" w:hAnsiTheme="minorHAnsi" w:cstheme="minorHAnsi"/>
                </w:rPr>
                <w:t>rfqdrc@iom.int</w:t>
              </w:r>
            </w:hyperlink>
            <w:r w:rsidRPr="008B6C7B">
              <w:rPr>
                <w:rFonts w:asciiTheme="minorHAnsi" w:hAnsiTheme="minorHAnsi" w:cstheme="minorHAnsi"/>
              </w:rPr>
              <w:t xml:space="preserve">    </w:t>
            </w:r>
          </w:p>
          <w:p w14:paraId="49C03D96" w14:textId="77777777" w:rsidR="00914639" w:rsidRPr="008B6C7B" w:rsidRDefault="00914639" w:rsidP="004B2F5E">
            <w:pPr>
              <w:tabs>
                <w:tab w:val="right" w:pos="7218"/>
              </w:tabs>
              <w:spacing w:before="60" w:after="60"/>
              <w:rPr>
                <w:rFonts w:asciiTheme="minorHAnsi" w:hAnsiTheme="minorHAnsi" w:cstheme="minorHAnsi"/>
                <w:color w:val="000000"/>
              </w:rPr>
            </w:pPr>
            <w:bookmarkStart w:id="9" w:name="_Hlk138073803"/>
            <w:bookmarkEnd w:id="8"/>
            <w:r w:rsidRPr="008B6C7B">
              <w:rPr>
                <w:rFonts w:asciiTheme="minorHAnsi" w:hAnsiTheme="minorHAnsi" w:cstheme="minorHAnsi"/>
              </w:rPr>
              <w:t>*Format des fichiers : PDF</w:t>
            </w:r>
            <w:r w:rsidRPr="008B6C7B">
              <w:rPr>
                <w:rFonts w:asciiTheme="minorHAnsi" w:hAnsiTheme="minorHAnsi" w:cstheme="minorHAnsi"/>
                <w:color w:val="808080" w:themeColor="background1" w:themeShade="80"/>
              </w:rPr>
              <w:t>.</w:t>
            </w:r>
          </w:p>
          <w:p w14:paraId="6F0772C4" w14:textId="77777777" w:rsidR="00914639" w:rsidRPr="008B6C7B" w:rsidRDefault="00914639" w:rsidP="004B2F5E">
            <w:pPr>
              <w:tabs>
                <w:tab w:val="right" w:pos="7218"/>
              </w:tabs>
              <w:spacing w:before="60" w:after="60"/>
              <w:rPr>
                <w:rFonts w:asciiTheme="minorHAnsi" w:hAnsiTheme="minorHAnsi" w:cstheme="minorHAnsi"/>
                <w:color w:val="000000"/>
              </w:rPr>
            </w:pPr>
            <w:r w:rsidRPr="008B6C7B">
              <w:rPr>
                <w:rFonts w:asciiTheme="minorHAnsi" w:hAnsiTheme="minorHAnsi" w:cstheme="minorHAnsi"/>
              </w:rPr>
              <w:t>*Le nom des fichiers doit comporter un maximum de 60 caractères et ne doit pas contenir de lettres ou caractères spéciaux qui ne font pas partie du clavier ou de l’alphabet latin.</w:t>
            </w:r>
          </w:p>
          <w:p w14:paraId="0BCAA9CA" w14:textId="77777777" w:rsidR="00914639" w:rsidRPr="008B6C7B" w:rsidRDefault="00914639" w:rsidP="004B2F5E">
            <w:pPr>
              <w:tabs>
                <w:tab w:val="right" w:pos="7218"/>
              </w:tabs>
              <w:spacing w:before="60" w:after="60"/>
              <w:rPr>
                <w:rFonts w:asciiTheme="minorHAnsi" w:hAnsiTheme="minorHAnsi" w:cstheme="minorHAnsi"/>
                <w:color w:val="000000"/>
              </w:rPr>
            </w:pPr>
            <w:r w:rsidRPr="008B6C7B">
              <w:rPr>
                <w:rFonts w:asciiTheme="minorHAnsi" w:hAnsiTheme="minorHAnsi" w:cstheme="minorHAnsi"/>
              </w:rPr>
              <w:t>*Tous les fichiers doivent être exempts de virus et non corrompus.</w:t>
            </w:r>
          </w:p>
          <w:p w14:paraId="78E0631A" w14:textId="77777777" w:rsidR="00914639" w:rsidRPr="008B6C7B" w:rsidRDefault="00914639" w:rsidP="004B2F5E">
            <w:pPr>
              <w:tabs>
                <w:tab w:val="right" w:pos="7218"/>
              </w:tabs>
              <w:spacing w:before="60" w:after="60"/>
              <w:rPr>
                <w:rFonts w:asciiTheme="minorHAnsi" w:hAnsiTheme="minorHAnsi" w:cstheme="minorHAnsi"/>
                <w:color w:val="000000"/>
              </w:rPr>
            </w:pPr>
            <w:r w:rsidRPr="008B6C7B">
              <w:rPr>
                <w:rFonts w:asciiTheme="minorHAnsi" w:hAnsiTheme="minorHAnsi" w:cstheme="minorHAnsi"/>
              </w:rPr>
              <w:t>*Taille maximum des fichiers par transmission : 2 mégas</w:t>
            </w:r>
            <w:r w:rsidRPr="008B6C7B">
              <w:rPr>
                <w:rFonts w:asciiTheme="minorHAnsi" w:hAnsiTheme="minorHAnsi" w:cstheme="minorHAnsi"/>
                <w:color w:val="808080"/>
              </w:rPr>
              <w:t>.</w:t>
            </w:r>
          </w:p>
          <w:p w14:paraId="5346C98A" w14:textId="77777777" w:rsidR="00914639" w:rsidRPr="008B6C7B" w:rsidRDefault="00914639" w:rsidP="004B2F5E">
            <w:pPr>
              <w:tabs>
                <w:tab w:val="right" w:pos="7218"/>
              </w:tabs>
              <w:spacing w:before="60" w:after="60"/>
              <w:rPr>
                <w:rFonts w:asciiTheme="minorHAnsi" w:hAnsiTheme="minorHAnsi" w:cstheme="minorHAnsi"/>
                <w:color w:val="000000"/>
              </w:rPr>
            </w:pPr>
            <w:bookmarkStart w:id="10" w:name="_Hlk138073818"/>
            <w:bookmarkEnd w:id="9"/>
            <w:r w:rsidRPr="008B6C7B">
              <w:rPr>
                <w:rFonts w:asciiTheme="minorHAnsi" w:hAnsiTheme="minorHAnsi" w:cstheme="minorHAnsi"/>
              </w:rPr>
              <w:lastRenderedPageBreak/>
              <w:t xml:space="preserve">*Objet obligatoire du courriel : </w:t>
            </w:r>
            <w:r w:rsidRPr="008B6C7B">
              <w:rPr>
                <w:rFonts w:asciiTheme="minorHAnsi" w:hAnsiTheme="minorHAnsi" w:cstheme="minorHAnsi"/>
                <w:b/>
                <w:bCs/>
              </w:rPr>
              <w:t>ITB N°30000021623</w:t>
            </w:r>
            <w:r w:rsidRPr="008B6C7B">
              <w:rPr>
                <w:rFonts w:asciiTheme="minorHAnsi" w:hAnsiTheme="minorHAnsi" w:cstheme="minorHAnsi"/>
                <w:color w:val="808080" w:themeColor="background1" w:themeShade="80"/>
              </w:rPr>
              <w:t>.</w:t>
            </w:r>
          </w:p>
          <w:p w14:paraId="5DAE9EF4" w14:textId="77777777" w:rsidR="00914639" w:rsidRPr="008B6C7B" w:rsidRDefault="00914639" w:rsidP="004B2F5E">
            <w:pPr>
              <w:tabs>
                <w:tab w:val="right" w:pos="7218"/>
              </w:tabs>
              <w:spacing w:before="60" w:after="60"/>
              <w:rPr>
                <w:rFonts w:asciiTheme="minorHAnsi" w:hAnsiTheme="minorHAnsi" w:cstheme="minorHAnsi"/>
                <w:color w:val="000000"/>
              </w:rPr>
            </w:pPr>
            <w:r w:rsidRPr="008B6C7B">
              <w:rPr>
                <w:rFonts w:asciiTheme="minorHAnsi" w:hAnsiTheme="minorHAnsi" w:cstheme="minorHAnsi"/>
              </w:rPr>
              <w:t>*Si l’offre comporte des fichiers volumineux, il est recommandé d’envoyer ces fichiers dans des courriels distincts avant la date limite de soumission.</w:t>
            </w:r>
          </w:p>
          <w:p w14:paraId="0F14DF18" w14:textId="77777777" w:rsidR="00914639" w:rsidRPr="008B6C7B" w:rsidRDefault="00914639" w:rsidP="004B2F5E">
            <w:pPr>
              <w:tabs>
                <w:tab w:val="right" w:pos="7218"/>
              </w:tabs>
              <w:spacing w:before="60" w:after="60"/>
              <w:rPr>
                <w:rFonts w:asciiTheme="minorHAnsi" w:hAnsiTheme="minorHAnsi" w:cstheme="minorHAnsi"/>
                <w:color w:val="000000"/>
              </w:rPr>
            </w:pPr>
            <w:r w:rsidRPr="008B6C7B">
              <w:rPr>
                <w:rFonts w:asciiTheme="minorHAnsi" w:hAnsiTheme="minorHAnsi" w:cstheme="minorHAnsi"/>
              </w:rPr>
              <w:t>*En cas de courriels multiples, chaque courriel doit être clairement identifié en indiquant en objet la mention « courriel n</w:t>
            </w:r>
            <w:r w:rsidRPr="008B6C7B">
              <w:rPr>
                <w:rFonts w:asciiTheme="minorHAnsi" w:hAnsiTheme="minorHAnsi" w:cstheme="minorHAnsi"/>
                <w:vertAlign w:val="superscript"/>
              </w:rPr>
              <w:t>o</w:t>
            </w:r>
            <w:r w:rsidRPr="008B6C7B">
              <w:rPr>
                <w:rFonts w:asciiTheme="minorHAnsi" w:hAnsiTheme="minorHAnsi" w:cstheme="minorHAnsi"/>
              </w:rPr>
              <w:t xml:space="preserve"> X sur Y » et « courriel n</w:t>
            </w:r>
            <w:r w:rsidRPr="008B6C7B">
              <w:rPr>
                <w:rFonts w:asciiTheme="minorHAnsi" w:hAnsiTheme="minorHAnsi" w:cstheme="minorHAnsi"/>
                <w:vertAlign w:val="superscript"/>
              </w:rPr>
              <w:t>o</w:t>
            </w:r>
            <w:r w:rsidRPr="008B6C7B">
              <w:rPr>
                <w:rFonts w:asciiTheme="minorHAnsi" w:hAnsiTheme="minorHAnsi" w:cstheme="minorHAnsi"/>
              </w:rPr>
              <w:t xml:space="preserve"> Y </w:t>
            </w:r>
            <w:proofErr w:type="spellStart"/>
            <w:r w:rsidRPr="008B6C7B">
              <w:rPr>
                <w:rFonts w:asciiTheme="minorHAnsi" w:hAnsiTheme="minorHAnsi" w:cstheme="minorHAnsi"/>
              </w:rPr>
              <w:t>sur</w:t>
            </w:r>
            <w:proofErr w:type="spellEnd"/>
            <w:r w:rsidRPr="008B6C7B">
              <w:rPr>
                <w:rFonts w:asciiTheme="minorHAnsi" w:hAnsiTheme="minorHAnsi" w:cstheme="minorHAnsi"/>
              </w:rPr>
              <w:t xml:space="preserve"> Y » dans le dernier.</w:t>
            </w:r>
          </w:p>
          <w:p w14:paraId="2EBF5723" w14:textId="77777777" w:rsidR="00914639" w:rsidRPr="008B6C7B" w:rsidRDefault="00914639" w:rsidP="004B2F5E">
            <w:pPr>
              <w:spacing w:before="240" w:after="120"/>
              <w:rPr>
                <w:rFonts w:asciiTheme="minorHAnsi" w:hAnsiTheme="minorHAnsi" w:cstheme="minorHAnsi"/>
                <w:b/>
              </w:rPr>
            </w:pPr>
            <w:bookmarkStart w:id="11" w:name="_Hlk138073833"/>
            <w:bookmarkEnd w:id="10"/>
            <w:r w:rsidRPr="008B6C7B">
              <w:rPr>
                <w:rFonts w:asciiTheme="minorHAnsi" w:hAnsiTheme="minorHAnsi" w:cstheme="minorHAnsi"/>
              </w:rPr>
              <w:t xml:space="preserve">*Les documents dont l’original est requis (par exemple, la garantie d’offre) doivent être envoyés à l’adresse ci-après et une copie PDF doit être jointe à la soumission électronique : </w:t>
            </w:r>
            <w:r w:rsidRPr="008B6C7B">
              <w:rPr>
                <w:rFonts w:asciiTheme="minorHAnsi" w:hAnsiTheme="minorHAnsi" w:cstheme="minorHAnsi"/>
                <w:b/>
                <w:bCs/>
              </w:rPr>
              <w:t xml:space="preserve">373 Avenue Colonel Mondjiba, Kinshasa, Ngaliema - Bâtiment 58, Concession </w:t>
            </w:r>
            <w:proofErr w:type="spellStart"/>
            <w:r w:rsidRPr="008B6C7B">
              <w:rPr>
                <w:rFonts w:asciiTheme="minorHAnsi" w:hAnsiTheme="minorHAnsi" w:cstheme="minorHAnsi"/>
                <w:b/>
                <w:bCs/>
              </w:rPr>
              <w:t>Utex</w:t>
            </w:r>
            <w:proofErr w:type="spellEnd"/>
            <w:r w:rsidRPr="008B6C7B">
              <w:rPr>
                <w:rFonts w:asciiTheme="minorHAnsi" w:hAnsiTheme="minorHAnsi" w:cstheme="minorHAnsi"/>
                <w:b/>
                <w:bCs/>
              </w:rPr>
              <w:t>/</w:t>
            </w:r>
            <w:proofErr w:type="spellStart"/>
            <w:r w:rsidRPr="008B6C7B">
              <w:rPr>
                <w:rFonts w:asciiTheme="minorHAnsi" w:hAnsiTheme="minorHAnsi" w:cstheme="minorHAnsi"/>
                <w:b/>
                <w:bCs/>
              </w:rPr>
              <w:t>Immotex</w:t>
            </w:r>
            <w:proofErr w:type="spellEnd"/>
            <w:r w:rsidRPr="008B6C7B">
              <w:rPr>
                <w:rFonts w:asciiTheme="minorHAnsi" w:hAnsiTheme="minorHAnsi" w:cstheme="minorHAnsi"/>
                <w:b/>
                <w:bCs/>
              </w:rPr>
              <w:t xml:space="preserve"> - République démocratique du Congo</w:t>
            </w:r>
          </w:p>
          <w:p w14:paraId="7D7EB520" w14:textId="77777777" w:rsidR="00914639" w:rsidRPr="008B6C7B" w:rsidRDefault="00914639" w:rsidP="004B2F5E">
            <w:pPr>
              <w:tabs>
                <w:tab w:val="right" w:pos="7218"/>
              </w:tabs>
              <w:spacing w:before="60" w:after="60"/>
              <w:rPr>
                <w:rFonts w:asciiTheme="minorHAnsi" w:hAnsiTheme="minorHAnsi" w:cstheme="minorHAnsi"/>
                <w:color w:val="000000"/>
              </w:rPr>
            </w:pPr>
            <w:r w:rsidRPr="008B6C7B">
              <w:rPr>
                <w:rFonts w:asciiTheme="minorHAnsi" w:hAnsiTheme="minorHAnsi" w:cstheme="minorHAnsi"/>
                <w:color w:val="000000"/>
              </w:rPr>
              <w:t>*I</w:t>
            </w:r>
            <w:r w:rsidRPr="008B6C7B">
              <w:rPr>
                <w:rFonts w:asciiTheme="minorHAnsi" w:hAnsiTheme="minorHAnsi" w:cstheme="minorHAnsi"/>
              </w:rPr>
              <w:t>l est recommandé de regrouper l’ensemble de l’offre en un nombre aussi réduit que possible de pièces jointes.</w:t>
            </w:r>
          </w:p>
          <w:p w14:paraId="00F77D8C" w14:textId="77777777" w:rsidR="00914639" w:rsidRPr="008B6C7B" w:rsidRDefault="00914639" w:rsidP="004B2F5E">
            <w:pPr>
              <w:tabs>
                <w:tab w:val="right" w:pos="7218"/>
              </w:tabs>
              <w:spacing w:before="60" w:after="60"/>
              <w:rPr>
                <w:rFonts w:asciiTheme="minorHAnsi" w:hAnsiTheme="minorHAnsi" w:cstheme="minorHAnsi"/>
                <w:color w:val="000000"/>
              </w:rPr>
            </w:pPr>
            <w:r w:rsidRPr="008B6C7B">
              <w:rPr>
                <w:rFonts w:asciiTheme="minorHAnsi" w:hAnsiTheme="minorHAnsi" w:cstheme="minorHAnsi"/>
              </w:rPr>
              <w:t>*Le soumissionnaire doit recevoir un accusé de réception par courrier électronique.</w:t>
            </w:r>
          </w:p>
          <w:bookmarkEnd w:id="11"/>
          <w:p w14:paraId="31980D25" w14:textId="77777777" w:rsidR="00914639" w:rsidRPr="008B6C7B" w:rsidRDefault="00914639" w:rsidP="004B2F5E">
            <w:pPr>
              <w:tabs>
                <w:tab w:val="right" w:pos="7218"/>
              </w:tabs>
              <w:spacing w:before="60" w:after="60"/>
              <w:ind w:left="29"/>
              <w:rPr>
                <w:rFonts w:asciiTheme="minorHAnsi" w:hAnsiTheme="minorHAnsi" w:cstheme="minorHAnsi"/>
                <w:color w:val="000000" w:themeColor="text1"/>
              </w:rPr>
            </w:pPr>
          </w:p>
        </w:tc>
      </w:tr>
      <w:tr w:rsidR="00914639" w:rsidRPr="008B6C7B" w14:paraId="549AE22B" w14:textId="77777777" w:rsidTr="004B2F5E">
        <w:trPr>
          <w:jc w:val="center"/>
        </w:trPr>
        <w:tc>
          <w:tcPr>
            <w:tcW w:w="1413" w:type="dxa"/>
          </w:tcPr>
          <w:p w14:paraId="113B27C6"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lastRenderedPageBreak/>
              <w:t>29.</w:t>
            </w:r>
          </w:p>
        </w:tc>
        <w:tc>
          <w:tcPr>
            <w:tcW w:w="1701" w:type="dxa"/>
          </w:tcPr>
          <w:p w14:paraId="257180DB"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Date limite de soumission des offres :</w:t>
            </w:r>
          </w:p>
        </w:tc>
        <w:tc>
          <w:tcPr>
            <w:tcW w:w="7040" w:type="dxa"/>
          </w:tcPr>
          <w:p w14:paraId="0E6909F2" w14:textId="77777777" w:rsidR="00914639" w:rsidRPr="008B6C7B" w:rsidRDefault="00914639" w:rsidP="004B2F5E">
            <w:pPr>
              <w:tabs>
                <w:tab w:val="right" w:pos="7218"/>
              </w:tabs>
              <w:rPr>
                <w:rFonts w:asciiTheme="minorHAnsi" w:hAnsiTheme="minorHAnsi" w:cstheme="minorHAnsi"/>
              </w:rPr>
            </w:pPr>
            <w:r w:rsidRPr="008B6C7B">
              <w:rPr>
                <w:rFonts w:asciiTheme="minorHAnsi" w:hAnsiTheme="minorHAnsi" w:cstheme="minorHAnsi"/>
              </w:rPr>
              <w:t xml:space="preserve">Date : le vendredi 16 </w:t>
            </w:r>
            <w:proofErr w:type="gramStart"/>
            <w:r w:rsidRPr="008B6C7B">
              <w:rPr>
                <w:rFonts w:asciiTheme="minorHAnsi" w:hAnsiTheme="minorHAnsi" w:cstheme="minorHAnsi"/>
              </w:rPr>
              <w:t>Mars</w:t>
            </w:r>
            <w:proofErr w:type="gramEnd"/>
            <w:r w:rsidRPr="008B6C7B">
              <w:rPr>
                <w:rFonts w:asciiTheme="minorHAnsi" w:hAnsiTheme="minorHAnsi" w:cstheme="minorHAnsi"/>
              </w:rPr>
              <w:t xml:space="preserve"> 2026</w:t>
            </w:r>
            <w:r w:rsidRPr="008B6C7B">
              <w:rPr>
                <w:rFonts w:asciiTheme="minorHAnsi" w:hAnsiTheme="minorHAnsi" w:cstheme="minorHAnsi"/>
                <w:color w:val="808080" w:themeColor="background1" w:themeShade="80"/>
              </w:rPr>
              <w:t>.</w:t>
            </w:r>
          </w:p>
          <w:p w14:paraId="6EAF4378" w14:textId="77777777" w:rsidR="00914639" w:rsidRPr="008B6C7B" w:rsidRDefault="00914639" w:rsidP="004B2F5E">
            <w:pPr>
              <w:tabs>
                <w:tab w:val="right" w:pos="7218"/>
              </w:tabs>
              <w:rPr>
                <w:rFonts w:asciiTheme="minorHAnsi" w:hAnsiTheme="minorHAnsi" w:cstheme="minorHAnsi"/>
              </w:rPr>
            </w:pPr>
            <w:r w:rsidRPr="008B6C7B">
              <w:rPr>
                <w:rFonts w:asciiTheme="minorHAnsi" w:hAnsiTheme="minorHAnsi" w:cstheme="minorHAnsi"/>
              </w:rPr>
              <w:t>Heure : 17h00</w:t>
            </w:r>
            <w:r w:rsidRPr="008B6C7B">
              <w:rPr>
                <w:rFonts w:asciiTheme="minorHAnsi" w:hAnsiTheme="minorHAnsi" w:cstheme="minorHAnsi"/>
                <w:color w:val="808080"/>
              </w:rPr>
              <w:t>.</w:t>
            </w:r>
          </w:p>
          <w:p w14:paraId="54BC3DC7" w14:textId="77777777" w:rsidR="00914639" w:rsidRPr="008B6C7B" w:rsidRDefault="00914639" w:rsidP="004B2F5E">
            <w:pPr>
              <w:tabs>
                <w:tab w:val="right" w:pos="7218"/>
              </w:tabs>
              <w:rPr>
                <w:rFonts w:asciiTheme="minorHAnsi" w:hAnsiTheme="minorHAnsi" w:cstheme="minorHAnsi"/>
              </w:rPr>
            </w:pPr>
            <w:r w:rsidRPr="008B6C7B">
              <w:rPr>
                <w:rFonts w:asciiTheme="minorHAnsi" w:hAnsiTheme="minorHAnsi" w:cstheme="minorHAnsi"/>
              </w:rPr>
              <w:t>Fuseau horaire : Heure de Kinshasa</w:t>
            </w:r>
            <w:r w:rsidRPr="008B6C7B">
              <w:rPr>
                <w:rFonts w:asciiTheme="minorHAnsi" w:hAnsiTheme="minorHAnsi" w:cstheme="minorHAnsi"/>
                <w:color w:val="808080"/>
              </w:rPr>
              <w:t>.</w:t>
            </w:r>
          </w:p>
        </w:tc>
      </w:tr>
      <w:tr w:rsidR="00914639" w:rsidRPr="008B6C7B" w14:paraId="36E4F350" w14:textId="77777777" w:rsidTr="004B2F5E">
        <w:trPr>
          <w:jc w:val="center"/>
        </w:trPr>
        <w:tc>
          <w:tcPr>
            <w:tcW w:w="1413" w:type="dxa"/>
          </w:tcPr>
          <w:p w14:paraId="54E37485"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32.</w:t>
            </w:r>
          </w:p>
        </w:tc>
        <w:tc>
          <w:tcPr>
            <w:tcW w:w="1701" w:type="dxa"/>
          </w:tcPr>
          <w:p w14:paraId="34F9F78C"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Ouverture des offres</w:t>
            </w:r>
          </w:p>
        </w:tc>
        <w:tc>
          <w:tcPr>
            <w:tcW w:w="7040" w:type="dxa"/>
          </w:tcPr>
          <w:p w14:paraId="749A788B" w14:textId="77777777" w:rsidR="00914639" w:rsidRPr="008B6C7B" w:rsidRDefault="00914639" w:rsidP="004B2F5E">
            <w:pPr>
              <w:pBdr>
                <w:top w:val="nil"/>
                <w:left w:val="nil"/>
                <w:bottom w:val="nil"/>
                <w:right w:val="nil"/>
                <w:between w:val="nil"/>
              </w:pBdr>
              <w:tabs>
                <w:tab w:val="right" w:pos="7218"/>
              </w:tabs>
              <w:spacing w:after="120"/>
              <w:rPr>
                <w:rFonts w:asciiTheme="minorHAnsi" w:hAnsiTheme="minorHAnsi" w:cstheme="minorHAnsi"/>
                <w:color w:val="000000"/>
              </w:rPr>
            </w:pPr>
            <w:r w:rsidRPr="008B6C7B">
              <w:rPr>
                <w:rFonts w:ascii="Segoe UI Symbol" w:hAnsi="Segoe UI Symbol" w:cs="Segoe UI Symbol"/>
              </w:rPr>
              <w:t>☐</w:t>
            </w:r>
            <w:r w:rsidRPr="008B6C7B">
              <w:rPr>
                <w:rFonts w:asciiTheme="minorHAnsi" w:hAnsiTheme="minorHAnsi" w:cstheme="minorHAnsi"/>
              </w:rPr>
              <w:t xml:space="preserve"> L’ouverture publique des offres se déroulera selon les modalités ci-après.</w:t>
            </w:r>
          </w:p>
          <w:p w14:paraId="650F5FA9" w14:textId="77777777" w:rsidR="00914639" w:rsidRPr="008B6C7B" w:rsidRDefault="00914639" w:rsidP="004B2F5E">
            <w:pPr>
              <w:pBdr>
                <w:top w:val="nil"/>
                <w:left w:val="nil"/>
                <w:bottom w:val="nil"/>
                <w:right w:val="nil"/>
                <w:between w:val="nil"/>
              </w:pBdr>
              <w:tabs>
                <w:tab w:val="right" w:pos="7218"/>
              </w:tabs>
              <w:spacing w:after="120"/>
              <w:rPr>
                <w:rFonts w:asciiTheme="minorHAnsi" w:hAnsiTheme="minorHAnsi" w:cstheme="minorHAnsi"/>
                <w:color w:val="000000"/>
              </w:rPr>
            </w:pPr>
            <w:r w:rsidRPr="008B6C7B">
              <w:rPr>
                <w:rFonts w:asciiTheme="minorHAnsi" w:hAnsiTheme="minorHAnsi" w:cstheme="minorHAnsi"/>
              </w:rPr>
              <w:t xml:space="preserve">Date et heure : Le lundi 23 </w:t>
            </w:r>
            <w:proofErr w:type="gramStart"/>
            <w:r w:rsidRPr="008B6C7B">
              <w:rPr>
                <w:rFonts w:asciiTheme="minorHAnsi" w:hAnsiTheme="minorHAnsi" w:cstheme="minorHAnsi"/>
              </w:rPr>
              <w:t>Mars</w:t>
            </w:r>
            <w:proofErr w:type="gramEnd"/>
            <w:r w:rsidRPr="008B6C7B">
              <w:rPr>
                <w:rFonts w:asciiTheme="minorHAnsi" w:hAnsiTheme="minorHAnsi" w:cstheme="minorHAnsi"/>
              </w:rPr>
              <w:t xml:space="preserve"> 2026</w:t>
            </w:r>
            <w:r w:rsidRPr="008B6C7B">
              <w:rPr>
                <w:rFonts w:asciiTheme="minorHAnsi" w:hAnsiTheme="minorHAnsi" w:cstheme="minorHAnsi"/>
                <w:color w:val="808080"/>
              </w:rPr>
              <w:t>.</w:t>
            </w:r>
          </w:p>
          <w:p w14:paraId="19D5B748" w14:textId="77777777" w:rsidR="00914639" w:rsidRPr="008B6C7B" w:rsidRDefault="00914639" w:rsidP="004B2F5E">
            <w:pPr>
              <w:tabs>
                <w:tab w:val="right" w:pos="7218"/>
              </w:tabs>
              <w:spacing w:after="120"/>
              <w:rPr>
                <w:rFonts w:asciiTheme="minorHAnsi" w:hAnsiTheme="minorHAnsi" w:cstheme="minorHAnsi"/>
                <w:color w:val="000000"/>
              </w:rPr>
            </w:pPr>
            <w:r w:rsidRPr="008B6C7B">
              <w:rPr>
                <w:rFonts w:asciiTheme="minorHAnsi" w:hAnsiTheme="minorHAnsi" w:cstheme="minorHAnsi"/>
              </w:rPr>
              <w:t xml:space="preserve">Lieu : Bureau OIM Kinshasa – Concession </w:t>
            </w:r>
            <w:proofErr w:type="spellStart"/>
            <w:r w:rsidRPr="008B6C7B">
              <w:rPr>
                <w:rFonts w:asciiTheme="minorHAnsi" w:hAnsiTheme="minorHAnsi" w:cstheme="minorHAnsi"/>
              </w:rPr>
              <w:t>Utex</w:t>
            </w:r>
            <w:proofErr w:type="spellEnd"/>
            <w:r w:rsidRPr="008B6C7B">
              <w:rPr>
                <w:rFonts w:asciiTheme="minorHAnsi" w:hAnsiTheme="minorHAnsi" w:cstheme="minorHAnsi"/>
                <w:color w:val="808080"/>
              </w:rPr>
              <w:t>.</w:t>
            </w:r>
          </w:p>
        </w:tc>
      </w:tr>
      <w:tr w:rsidR="00914639" w:rsidRPr="008B6C7B" w14:paraId="4FF0BDC2" w14:textId="77777777" w:rsidTr="004B2F5E">
        <w:trPr>
          <w:jc w:val="center"/>
        </w:trPr>
        <w:tc>
          <w:tcPr>
            <w:tcW w:w="1413" w:type="dxa"/>
          </w:tcPr>
          <w:p w14:paraId="085719B6" w14:textId="77777777" w:rsidR="00914639" w:rsidRPr="008B6C7B" w:rsidRDefault="00914639" w:rsidP="004B2F5E">
            <w:pPr>
              <w:spacing w:after="120"/>
              <w:jc w:val="center"/>
              <w:rPr>
                <w:rFonts w:asciiTheme="minorHAnsi" w:hAnsiTheme="minorHAnsi" w:cstheme="minorHAnsi"/>
              </w:rPr>
            </w:pPr>
            <w:bookmarkStart w:id="12" w:name="_Hlk138075151"/>
          </w:p>
        </w:tc>
        <w:tc>
          <w:tcPr>
            <w:tcW w:w="1701" w:type="dxa"/>
          </w:tcPr>
          <w:p w14:paraId="1081FFD6"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Date prévue</w:t>
            </w:r>
            <w:r w:rsidRPr="008B6C7B" w:rsidDel="00227896">
              <w:rPr>
                <w:rFonts w:asciiTheme="minorHAnsi" w:hAnsiTheme="minorHAnsi" w:cstheme="minorHAnsi"/>
              </w:rPr>
              <w:t xml:space="preserve"> </w:t>
            </w:r>
            <w:r w:rsidRPr="008B6C7B">
              <w:rPr>
                <w:rFonts w:asciiTheme="minorHAnsi" w:hAnsiTheme="minorHAnsi" w:cstheme="minorHAnsi"/>
              </w:rPr>
              <w:t xml:space="preserve">de début de contrat </w:t>
            </w:r>
          </w:p>
        </w:tc>
        <w:tc>
          <w:tcPr>
            <w:tcW w:w="7040" w:type="dxa"/>
          </w:tcPr>
          <w:p w14:paraId="6640685E" w14:textId="77777777" w:rsidR="00914639" w:rsidRPr="008B6C7B" w:rsidRDefault="00914639" w:rsidP="004B2F5E">
            <w:pPr>
              <w:spacing w:after="120"/>
              <w:rPr>
                <w:rFonts w:asciiTheme="minorHAnsi" w:hAnsiTheme="minorHAnsi" w:cstheme="minorHAnsi"/>
                <w:color w:val="000000"/>
              </w:rPr>
            </w:pPr>
            <w:r w:rsidRPr="008B6C7B">
              <w:rPr>
                <w:rFonts w:asciiTheme="minorHAnsi" w:hAnsiTheme="minorHAnsi" w:cstheme="minorHAnsi"/>
              </w:rPr>
              <w:t xml:space="preserve">Le mercredi 06 </w:t>
            </w:r>
            <w:proofErr w:type="gramStart"/>
            <w:r w:rsidRPr="008B6C7B">
              <w:rPr>
                <w:rFonts w:asciiTheme="minorHAnsi" w:hAnsiTheme="minorHAnsi" w:cstheme="minorHAnsi"/>
              </w:rPr>
              <w:t>Avril</w:t>
            </w:r>
            <w:proofErr w:type="gramEnd"/>
            <w:r w:rsidRPr="008B6C7B">
              <w:rPr>
                <w:rFonts w:asciiTheme="minorHAnsi" w:hAnsiTheme="minorHAnsi" w:cstheme="minorHAnsi"/>
              </w:rPr>
              <w:t xml:space="preserve"> 2026.</w:t>
            </w:r>
          </w:p>
        </w:tc>
      </w:tr>
      <w:tr w:rsidR="00914639" w:rsidRPr="008B6C7B" w14:paraId="380C3606" w14:textId="77777777" w:rsidTr="004B2F5E">
        <w:trPr>
          <w:jc w:val="center"/>
        </w:trPr>
        <w:tc>
          <w:tcPr>
            <w:tcW w:w="1413" w:type="dxa"/>
          </w:tcPr>
          <w:p w14:paraId="61AC8C9F"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47.</w:t>
            </w:r>
          </w:p>
        </w:tc>
        <w:tc>
          <w:tcPr>
            <w:tcW w:w="1701" w:type="dxa"/>
          </w:tcPr>
          <w:p w14:paraId="339BA51A"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Droit de modifier une prescription au moment de l’adjudication</w:t>
            </w:r>
          </w:p>
        </w:tc>
        <w:tc>
          <w:tcPr>
            <w:tcW w:w="7040" w:type="dxa"/>
          </w:tcPr>
          <w:p w14:paraId="75199B27"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Les quantités peuvent augmenter au maximum de 10 % (dix pour cent).</w:t>
            </w:r>
          </w:p>
          <w:p w14:paraId="726216A9"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Les quantités peuvent diminuer au maximum de 10 % (dix pour cent).</w:t>
            </w:r>
          </w:p>
        </w:tc>
      </w:tr>
      <w:tr w:rsidR="00914639" w:rsidRPr="008B6C7B" w14:paraId="0F4E8574" w14:textId="77777777" w:rsidTr="004B2F5E">
        <w:trPr>
          <w:jc w:val="center"/>
        </w:trPr>
        <w:tc>
          <w:tcPr>
            <w:tcW w:w="1413" w:type="dxa"/>
          </w:tcPr>
          <w:p w14:paraId="47815BEC" w14:textId="77777777" w:rsidR="00914639" w:rsidRPr="008B6C7B" w:rsidRDefault="00914639" w:rsidP="004B2F5E">
            <w:pPr>
              <w:spacing w:after="120"/>
              <w:jc w:val="center"/>
              <w:rPr>
                <w:rFonts w:asciiTheme="minorHAnsi" w:hAnsiTheme="minorHAnsi" w:cstheme="minorHAnsi"/>
              </w:rPr>
            </w:pPr>
            <w:bookmarkStart w:id="13" w:name="_Hlk138077345"/>
            <w:bookmarkEnd w:id="12"/>
          </w:p>
        </w:tc>
        <w:tc>
          <w:tcPr>
            <w:tcW w:w="1701" w:type="dxa"/>
          </w:tcPr>
          <w:p w14:paraId="48B03B1C"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Attribution du marché à un ou plusieurs soumissionnaires</w:t>
            </w:r>
          </w:p>
        </w:tc>
        <w:tc>
          <w:tcPr>
            <w:tcW w:w="7040" w:type="dxa"/>
          </w:tcPr>
          <w:p w14:paraId="2BD87ADD"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L’OIM attribuera le marché à :</w:t>
            </w:r>
          </w:p>
          <w:p w14:paraId="2AEE3406" w14:textId="77777777" w:rsidR="00914639" w:rsidRPr="008B6C7B" w:rsidRDefault="00914639" w:rsidP="004B2F5E">
            <w:pPr>
              <w:tabs>
                <w:tab w:val="left" w:pos="5686"/>
                <w:tab w:val="right" w:pos="7218"/>
              </w:tabs>
              <w:spacing w:after="120"/>
              <w:rPr>
                <w:rFonts w:asciiTheme="minorHAnsi" w:hAnsiTheme="minorHAnsi" w:cstheme="minorHAnsi"/>
              </w:rPr>
            </w:pPr>
            <w:r w:rsidRPr="008B6C7B">
              <w:rPr>
                <w:rFonts w:asciiTheme="minorHAnsi" w:hAnsiTheme="minorHAnsi" w:cstheme="minorHAnsi"/>
              </w:rPr>
              <w:t>Un ou plusieurs soumissionnaires, en fonction des facteurs suivants : dossier substantiellement conforme à tout point de vue aux prescriptions de l’appel ayant l’offre financière la plus avantageuse.</w:t>
            </w:r>
          </w:p>
        </w:tc>
      </w:tr>
      <w:tr w:rsidR="00914639" w:rsidRPr="008B6C7B" w14:paraId="2E4EFB3B" w14:textId="77777777" w:rsidTr="004B2F5E">
        <w:trPr>
          <w:jc w:val="center"/>
        </w:trPr>
        <w:tc>
          <w:tcPr>
            <w:tcW w:w="1413" w:type="dxa"/>
          </w:tcPr>
          <w:p w14:paraId="52625A41"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50.</w:t>
            </w:r>
          </w:p>
        </w:tc>
        <w:tc>
          <w:tcPr>
            <w:tcW w:w="1701" w:type="dxa"/>
          </w:tcPr>
          <w:p w14:paraId="222D4269"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 xml:space="preserve">Type de contrat à attribuer </w:t>
            </w:r>
          </w:p>
        </w:tc>
        <w:tc>
          <w:tcPr>
            <w:tcW w:w="7040" w:type="dxa"/>
          </w:tcPr>
          <w:p w14:paraId="3D5984F8"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Voir la section 6 pour un exemple de contrat.</w:t>
            </w:r>
          </w:p>
        </w:tc>
      </w:tr>
      <w:tr w:rsidR="00914639" w:rsidRPr="008B6C7B" w14:paraId="3592E60E" w14:textId="77777777" w:rsidTr="004B2F5E">
        <w:trPr>
          <w:jc w:val="center"/>
        </w:trPr>
        <w:tc>
          <w:tcPr>
            <w:tcW w:w="1413" w:type="dxa"/>
          </w:tcPr>
          <w:p w14:paraId="2708D7CF"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50.</w:t>
            </w:r>
          </w:p>
        </w:tc>
        <w:tc>
          <w:tcPr>
            <w:tcW w:w="1701" w:type="dxa"/>
          </w:tcPr>
          <w:p w14:paraId="194BDDB8"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Conditions contractuelles applicables</w:t>
            </w:r>
          </w:p>
        </w:tc>
        <w:tc>
          <w:tcPr>
            <w:tcW w:w="7040" w:type="dxa"/>
          </w:tcPr>
          <w:p w14:paraId="0E859431"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Voir la section 6.</w:t>
            </w:r>
          </w:p>
        </w:tc>
      </w:tr>
      <w:tr w:rsidR="00914639" w:rsidRPr="008B6C7B" w14:paraId="1C1A2524" w14:textId="77777777" w:rsidTr="004B2F5E">
        <w:trPr>
          <w:jc w:val="center"/>
        </w:trPr>
        <w:tc>
          <w:tcPr>
            <w:tcW w:w="1413" w:type="dxa"/>
          </w:tcPr>
          <w:p w14:paraId="5F908126" w14:textId="77777777" w:rsidR="00914639" w:rsidRPr="008B6C7B" w:rsidRDefault="00914639" w:rsidP="004B2F5E">
            <w:pPr>
              <w:spacing w:after="120"/>
              <w:jc w:val="center"/>
              <w:rPr>
                <w:rFonts w:asciiTheme="minorHAnsi" w:hAnsiTheme="minorHAnsi" w:cstheme="minorHAnsi"/>
              </w:rPr>
            </w:pPr>
            <w:bookmarkStart w:id="14" w:name="_Hlk138077749"/>
            <w:bookmarkEnd w:id="13"/>
            <w:r w:rsidRPr="008B6C7B">
              <w:rPr>
                <w:rFonts w:asciiTheme="minorHAnsi" w:hAnsiTheme="minorHAnsi" w:cstheme="minorHAnsi"/>
              </w:rPr>
              <w:lastRenderedPageBreak/>
              <w:t>52.</w:t>
            </w:r>
          </w:p>
        </w:tc>
        <w:tc>
          <w:tcPr>
            <w:tcW w:w="1701" w:type="dxa"/>
          </w:tcPr>
          <w:p w14:paraId="45B77562"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Garantie de bonne exécution</w:t>
            </w:r>
          </w:p>
        </w:tc>
        <w:tc>
          <w:tcPr>
            <w:tcW w:w="7040" w:type="dxa"/>
          </w:tcPr>
          <w:p w14:paraId="2A1EFDA1" w14:textId="77777777" w:rsidR="00914639" w:rsidRPr="008B6C7B" w:rsidRDefault="00914639" w:rsidP="004B2F5E">
            <w:pPr>
              <w:tabs>
                <w:tab w:val="right" w:pos="7218"/>
              </w:tabs>
              <w:spacing w:after="120"/>
              <w:rPr>
                <w:rFonts w:asciiTheme="minorHAnsi" w:hAnsiTheme="minorHAnsi" w:cstheme="minorHAnsi"/>
              </w:rPr>
            </w:pPr>
            <w:r w:rsidRPr="008B6C7B">
              <w:rPr>
                <w:rFonts w:asciiTheme="minorHAnsi" w:hAnsiTheme="minorHAnsi" w:cstheme="minorHAnsi"/>
              </w:rPr>
              <w:t>Obligatoire pour un montant de 300000USD au minimum.</w:t>
            </w:r>
          </w:p>
          <w:p w14:paraId="01F4D8D7" w14:textId="77777777" w:rsidR="00914639" w:rsidRPr="008B6C7B" w:rsidRDefault="00914639" w:rsidP="004B2F5E">
            <w:pPr>
              <w:tabs>
                <w:tab w:val="left" w:pos="567"/>
                <w:tab w:val="left" w:pos="4786"/>
                <w:tab w:val="left" w:pos="5686"/>
                <w:tab w:val="right" w:pos="7306"/>
              </w:tabs>
              <w:spacing w:after="120"/>
              <w:rPr>
                <w:rFonts w:asciiTheme="minorHAnsi" w:hAnsiTheme="minorHAnsi" w:cstheme="minorHAnsi"/>
                <w:color w:val="000000"/>
              </w:rPr>
            </w:pPr>
            <w:r w:rsidRPr="008B6C7B">
              <w:rPr>
                <w:rFonts w:asciiTheme="minorHAnsi" w:hAnsiTheme="minorHAnsi" w:cstheme="minorHAnsi"/>
              </w:rPr>
              <w:t>La garantie de bonne exécution sera libellée dans la même monnaie que celle indiquée à l’article 16 (Monnaie des offres).</w:t>
            </w:r>
          </w:p>
          <w:p w14:paraId="292F714B" w14:textId="77777777" w:rsidR="00914639" w:rsidRPr="008B6C7B" w:rsidRDefault="00914639" w:rsidP="004B2F5E">
            <w:pPr>
              <w:pBdr>
                <w:top w:val="nil"/>
                <w:left w:val="nil"/>
                <w:bottom w:val="nil"/>
                <w:right w:val="nil"/>
                <w:between w:val="nil"/>
              </w:pBdr>
              <w:tabs>
                <w:tab w:val="right" w:pos="7218"/>
              </w:tabs>
              <w:spacing w:after="120"/>
              <w:rPr>
                <w:rFonts w:asciiTheme="minorHAnsi" w:hAnsiTheme="minorHAnsi" w:cstheme="minorHAnsi"/>
                <w:color w:val="000000"/>
              </w:rPr>
            </w:pPr>
            <w:r w:rsidRPr="008B6C7B">
              <w:rPr>
                <w:rFonts w:asciiTheme="minorHAnsi" w:hAnsiTheme="minorHAnsi" w:cstheme="minorHAnsi"/>
              </w:rPr>
              <w:t>La garantie de bonne exécution prendra la forme d’une garantie bancaire telle que définie à la section 6.</w:t>
            </w:r>
          </w:p>
        </w:tc>
      </w:tr>
      <w:bookmarkEnd w:id="14"/>
      <w:tr w:rsidR="00914639" w:rsidRPr="008B6C7B" w14:paraId="7CE53854" w14:textId="77777777" w:rsidTr="004B2F5E">
        <w:trPr>
          <w:jc w:val="center"/>
        </w:trPr>
        <w:tc>
          <w:tcPr>
            <w:tcW w:w="1413" w:type="dxa"/>
          </w:tcPr>
          <w:p w14:paraId="320F86DC" w14:textId="77777777" w:rsidR="00914639" w:rsidRPr="008B6C7B" w:rsidRDefault="00914639" w:rsidP="004B2F5E">
            <w:pPr>
              <w:spacing w:after="120"/>
              <w:jc w:val="center"/>
              <w:rPr>
                <w:rFonts w:asciiTheme="minorHAnsi" w:hAnsiTheme="minorHAnsi" w:cstheme="minorHAnsi"/>
              </w:rPr>
            </w:pPr>
            <w:r w:rsidRPr="008B6C7B">
              <w:rPr>
                <w:rFonts w:asciiTheme="minorHAnsi" w:hAnsiTheme="minorHAnsi" w:cstheme="minorHAnsi"/>
              </w:rPr>
              <w:t>53.</w:t>
            </w:r>
          </w:p>
        </w:tc>
        <w:tc>
          <w:tcPr>
            <w:tcW w:w="1701" w:type="dxa"/>
          </w:tcPr>
          <w:p w14:paraId="18B562EB"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Paiement anticipé</w:t>
            </w:r>
          </w:p>
          <w:p w14:paraId="01A07F4E" w14:textId="77777777" w:rsidR="00914639" w:rsidRPr="008B6C7B" w:rsidRDefault="00914639" w:rsidP="004B2F5E">
            <w:pPr>
              <w:spacing w:after="120"/>
              <w:rPr>
                <w:rFonts w:asciiTheme="minorHAnsi" w:hAnsiTheme="minorHAnsi" w:cstheme="minorHAnsi"/>
              </w:rPr>
            </w:pPr>
          </w:p>
        </w:tc>
        <w:tc>
          <w:tcPr>
            <w:tcW w:w="7040" w:type="dxa"/>
          </w:tcPr>
          <w:p w14:paraId="05409414"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Autorisé jusqu’à concurrence de 30% de la valeur du contrat.</w:t>
            </w:r>
          </w:p>
          <w:p w14:paraId="197D7459"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Si un paiement anticipé est autorisé, une garantie bancaire du montant équivalent sera exigée</w:t>
            </w:r>
          </w:p>
        </w:tc>
      </w:tr>
      <w:tr w:rsidR="00914639" w:rsidRPr="008B6C7B" w14:paraId="376BA3B1" w14:textId="77777777" w:rsidTr="004B2F5E">
        <w:trPr>
          <w:jc w:val="center"/>
        </w:trPr>
        <w:tc>
          <w:tcPr>
            <w:tcW w:w="1413" w:type="dxa"/>
          </w:tcPr>
          <w:p w14:paraId="00AEDFB8" w14:textId="77777777" w:rsidR="00914639" w:rsidRPr="008B6C7B" w:rsidRDefault="00914639" w:rsidP="004B2F5E">
            <w:pPr>
              <w:spacing w:after="120"/>
              <w:jc w:val="center"/>
              <w:rPr>
                <w:rFonts w:asciiTheme="minorHAnsi" w:hAnsiTheme="minorHAnsi" w:cstheme="minorHAnsi"/>
              </w:rPr>
            </w:pPr>
            <w:bookmarkStart w:id="15" w:name="_Hlk138078562"/>
            <w:r w:rsidRPr="008B6C7B">
              <w:rPr>
                <w:rFonts w:asciiTheme="minorHAnsi" w:hAnsiTheme="minorHAnsi" w:cstheme="minorHAnsi"/>
              </w:rPr>
              <w:t>54.</w:t>
            </w:r>
          </w:p>
        </w:tc>
        <w:tc>
          <w:tcPr>
            <w:tcW w:w="1701" w:type="dxa"/>
          </w:tcPr>
          <w:p w14:paraId="4FC93C6E"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Dommages-intérêts</w:t>
            </w:r>
          </w:p>
        </w:tc>
        <w:tc>
          <w:tcPr>
            <w:tcW w:w="7040" w:type="dxa"/>
          </w:tcPr>
          <w:p w14:paraId="762036B4" w14:textId="77777777" w:rsidR="00914639" w:rsidRPr="008B6C7B" w:rsidRDefault="00914639" w:rsidP="004B2F5E">
            <w:pPr>
              <w:tabs>
                <w:tab w:val="right" w:pos="7218"/>
              </w:tabs>
              <w:spacing w:after="120"/>
              <w:rPr>
                <w:rFonts w:asciiTheme="minorHAnsi" w:hAnsiTheme="minorHAnsi" w:cstheme="minorHAnsi"/>
                <w:color w:val="808080"/>
              </w:rPr>
            </w:pPr>
            <w:r w:rsidRPr="008B6C7B">
              <w:rPr>
                <w:rFonts w:asciiTheme="minorHAnsi" w:hAnsiTheme="minorHAnsi" w:cstheme="minorHAnsi"/>
                <w:color w:val="808080"/>
              </w:rPr>
              <w:t>Des dommages-intérêts seront imposés selon les modalités suivantes :</w:t>
            </w:r>
          </w:p>
          <w:p w14:paraId="4CDF8E87"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Pourcentage du prix du contrat par semaine de retard : 0,1% jusqu’à concurrence de 10 % de la valeur du contrat. Au-delà, l’OIM pourra résilier le contrat.</w:t>
            </w:r>
          </w:p>
        </w:tc>
      </w:tr>
      <w:tr w:rsidR="00914639" w:rsidRPr="008B6C7B" w14:paraId="31EAFBC9" w14:textId="77777777" w:rsidTr="004B2F5E">
        <w:trPr>
          <w:jc w:val="center"/>
        </w:trPr>
        <w:tc>
          <w:tcPr>
            <w:tcW w:w="1413" w:type="dxa"/>
          </w:tcPr>
          <w:p w14:paraId="37737E31" w14:textId="77777777" w:rsidR="00914639" w:rsidRPr="008B6C7B" w:rsidRDefault="00914639" w:rsidP="004B2F5E">
            <w:pPr>
              <w:spacing w:after="120"/>
              <w:jc w:val="center"/>
              <w:rPr>
                <w:rFonts w:asciiTheme="minorHAnsi" w:hAnsiTheme="minorHAnsi" w:cstheme="minorHAnsi"/>
              </w:rPr>
            </w:pPr>
            <w:bookmarkStart w:id="16" w:name="_Hlk138078727"/>
            <w:bookmarkEnd w:id="15"/>
          </w:p>
        </w:tc>
        <w:tc>
          <w:tcPr>
            <w:tcW w:w="1701" w:type="dxa"/>
          </w:tcPr>
          <w:p w14:paraId="64BCDCD0" w14:textId="77777777" w:rsidR="00914639" w:rsidRPr="008B6C7B" w:rsidRDefault="00914639" w:rsidP="004B2F5E">
            <w:pPr>
              <w:spacing w:after="120"/>
              <w:rPr>
                <w:rFonts w:asciiTheme="minorHAnsi" w:hAnsiTheme="minorHAnsi" w:cstheme="minorHAnsi"/>
              </w:rPr>
            </w:pPr>
            <w:r w:rsidRPr="008B6C7B">
              <w:rPr>
                <w:rFonts w:asciiTheme="minorHAnsi" w:hAnsiTheme="minorHAnsi" w:cstheme="minorHAnsi"/>
              </w:rPr>
              <w:t>Autres informations relatives à l’appel d’offres</w:t>
            </w:r>
          </w:p>
        </w:tc>
        <w:tc>
          <w:tcPr>
            <w:tcW w:w="7040" w:type="dxa"/>
          </w:tcPr>
          <w:p w14:paraId="3C700E8D" w14:textId="77777777" w:rsidR="00914639" w:rsidRPr="008B6C7B" w:rsidRDefault="00914639" w:rsidP="004B2F5E">
            <w:pPr>
              <w:tabs>
                <w:tab w:val="left" w:pos="5686"/>
                <w:tab w:val="right" w:pos="7218"/>
              </w:tabs>
              <w:spacing w:after="120"/>
              <w:rPr>
                <w:rFonts w:asciiTheme="minorHAnsi" w:hAnsiTheme="minorHAnsi" w:cstheme="minorHAnsi"/>
                <w:i/>
              </w:rPr>
            </w:pPr>
            <w:r w:rsidRPr="008B6C7B">
              <w:rPr>
                <w:rFonts w:asciiTheme="minorHAnsi" w:hAnsiTheme="minorHAnsi" w:cstheme="minorHAnsi"/>
                <w:i/>
                <w:iCs/>
              </w:rPr>
              <w:t>N/A</w:t>
            </w:r>
          </w:p>
        </w:tc>
      </w:tr>
    </w:tbl>
    <w:p w14:paraId="1ECA0937" w14:textId="77777777" w:rsidR="00914639" w:rsidRPr="008B6C7B" w:rsidRDefault="00914639" w:rsidP="00914639">
      <w:pPr>
        <w:pStyle w:val="Heading1"/>
        <w:rPr>
          <w:rFonts w:asciiTheme="minorHAnsi" w:hAnsiTheme="minorHAnsi" w:cstheme="minorHAnsi"/>
          <w:sz w:val="22"/>
          <w:szCs w:val="22"/>
        </w:rPr>
      </w:pPr>
      <w:bookmarkStart w:id="17" w:name="_heading=h.kgcv8k" w:colFirst="0" w:colLast="0"/>
      <w:bookmarkEnd w:id="16"/>
      <w:bookmarkEnd w:id="17"/>
      <w:r w:rsidRPr="008B6C7B">
        <w:rPr>
          <w:rFonts w:asciiTheme="minorHAnsi" w:hAnsiTheme="minorHAnsi" w:cstheme="minorHAnsi"/>
          <w:sz w:val="22"/>
          <w:szCs w:val="22"/>
        </w:rPr>
        <w:t xml:space="preserve"> </w:t>
      </w:r>
    </w:p>
    <w:p w14:paraId="75B3854C" w14:textId="77777777" w:rsidR="00B70867" w:rsidRDefault="00B70867" w:rsidP="00914639">
      <w:pPr>
        <w:pStyle w:val="Heading1"/>
      </w:pPr>
    </w:p>
    <w:sectPr w:rsidR="00B70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38"/>
    <w:rsid w:val="00332938"/>
    <w:rsid w:val="00914639"/>
    <w:rsid w:val="00981B7C"/>
    <w:rsid w:val="00B70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C48E"/>
  <w15:chartTrackingRefBased/>
  <w15:docId w15:val="{DAAD4DF6-39A0-4A75-8BEE-C72A3DA1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38"/>
    <w:rPr>
      <w:rFonts w:ascii="Calibri" w:eastAsia="Calibri" w:hAnsi="Calibri" w:cs="Calibri"/>
    </w:rPr>
  </w:style>
  <w:style w:type="paragraph" w:styleId="Heading1">
    <w:name w:val="heading 1"/>
    <w:basedOn w:val="Normal"/>
    <w:next w:val="Normal"/>
    <w:link w:val="Heading1Char"/>
    <w:uiPriority w:val="9"/>
    <w:qFormat/>
    <w:rsid w:val="00332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2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93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93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293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329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29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29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29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2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9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9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9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938"/>
    <w:rPr>
      <w:rFonts w:eastAsiaTheme="majorEastAsia" w:cstheme="majorBidi"/>
      <w:color w:val="272727" w:themeColor="text1" w:themeTint="D8"/>
    </w:rPr>
  </w:style>
  <w:style w:type="paragraph" w:styleId="Title">
    <w:name w:val="Title"/>
    <w:basedOn w:val="Normal"/>
    <w:next w:val="Normal"/>
    <w:link w:val="TitleChar"/>
    <w:uiPriority w:val="10"/>
    <w:qFormat/>
    <w:rsid w:val="00332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9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938"/>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32938"/>
    <w:rPr>
      <w:i/>
      <w:iCs/>
      <w:color w:val="404040" w:themeColor="text1" w:themeTint="BF"/>
    </w:rPr>
  </w:style>
  <w:style w:type="paragraph" w:styleId="ListParagraph">
    <w:name w:val="List Paragraph"/>
    <w:basedOn w:val="Normal"/>
    <w:uiPriority w:val="34"/>
    <w:qFormat/>
    <w:rsid w:val="00332938"/>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332938"/>
    <w:rPr>
      <w:i/>
      <w:iCs/>
      <w:color w:val="2F5496" w:themeColor="accent1" w:themeShade="BF"/>
    </w:rPr>
  </w:style>
  <w:style w:type="paragraph" w:styleId="IntenseQuote">
    <w:name w:val="Intense Quote"/>
    <w:basedOn w:val="Normal"/>
    <w:next w:val="Normal"/>
    <w:link w:val="IntenseQuoteChar"/>
    <w:uiPriority w:val="30"/>
    <w:qFormat/>
    <w:rsid w:val="0033293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332938"/>
    <w:rPr>
      <w:i/>
      <w:iCs/>
      <w:color w:val="2F5496" w:themeColor="accent1" w:themeShade="BF"/>
    </w:rPr>
  </w:style>
  <w:style w:type="character" w:styleId="IntenseReference">
    <w:name w:val="Intense Reference"/>
    <w:basedOn w:val="DefaultParagraphFont"/>
    <w:uiPriority w:val="32"/>
    <w:qFormat/>
    <w:rsid w:val="00332938"/>
    <w:rPr>
      <w:b/>
      <w:bCs/>
      <w:smallCaps/>
      <w:color w:val="2F5496" w:themeColor="accent1" w:themeShade="BF"/>
      <w:spacing w:val="5"/>
    </w:rPr>
  </w:style>
  <w:style w:type="character" w:styleId="Hyperlink">
    <w:name w:val="Hyperlink"/>
    <w:uiPriority w:val="99"/>
    <w:unhideWhenUsed/>
    <w:rsid w:val="003329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fqdrc@iom.int" TargetMode="External"/><Relationship Id="rId5" Type="http://schemas.openxmlformats.org/officeDocument/2006/relationships/hyperlink" Target="http://www.tala.com" TargetMode="External"/><Relationship Id="rId4" Type="http://schemas.openxmlformats.org/officeDocument/2006/relationships/hyperlink" Target="mailto:rfqdrc@iom.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943</Words>
  <Characters>5191</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HANGI Angel</dc:creator>
  <cp:keywords/>
  <dc:description/>
  <cp:lastModifiedBy>HANGI Angel</cp:lastModifiedBy>
  <cp:revision>2</cp:revision>
  <dcterms:created xsi:type="dcterms:W3CDTF">2026-03-03T16:03:00Z</dcterms:created>
  <dcterms:modified xsi:type="dcterms:W3CDTF">2026-03-06T13:44:00Z</dcterms:modified>
</cp:coreProperties>
</file>